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061" w:type="dxa"/>
        <w:tblBorders>
          <w:top w:val="none" w:sz="0" w:space="0" w:color="auto"/>
          <w:left w:val="none" w:sz="0" w:space="0" w:color="auto"/>
          <w:right w:val="none" w:sz="0" w:space="0" w:color="auto"/>
        </w:tblBorders>
        <w:tblLook w:val="04A0" w:firstRow="1" w:lastRow="0" w:firstColumn="1" w:lastColumn="0" w:noHBand="0" w:noVBand="1"/>
      </w:tblPr>
      <w:tblGrid>
        <w:gridCol w:w="9061"/>
      </w:tblGrid>
      <w:tr w:rsidR="009E5069" w:rsidRPr="00F13F64" w14:paraId="408CD92E" w14:textId="77777777" w:rsidTr="00B10B61">
        <w:trPr>
          <w:trHeight w:val="1030"/>
        </w:trPr>
        <w:tc>
          <w:tcPr>
            <w:tcW w:w="9061" w:type="dxa"/>
            <w:tcBorders>
              <w:top w:val="single" w:sz="4" w:space="0" w:color="auto"/>
              <w:left w:val="nil"/>
              <w:bottom w:val="single" w:sz="4" w:space="0" w:color="auto"/>
              <w:right w:val="nil"/>
            </w:tcBorders>
            <w:shd w:val="clear" w:color="auto" w:fill="F2F2F2" w:themeFill="background1" w:themeFillShade="F2"/>
            <w:hideMark/>
          </w:tcPr>
          <w:p w14:paraId="1C9CA5AF" w14:textId="77777777" w:rsidR="009E5069" w:rsidRPr="00F13F64" w:rsidRDefault="009E5069" w:rsidP="000477AF">
            <w:r w:rsidRPr="00F13F64">
              <w:rPr>
                <w:noProof/>
              </w:rPr>
              <w:drawing>
                <wp:anchor distT="0" distB="0" distL="114300" distR="114300" simplePos="0" relativeHeight="251660288" behindDoc="0" locked="0" layoutInCell="1" allowOverlap="1" wp14:anchorId="01B42179" wp14:editId="7674C1CC">
                  <wp:simplePos x="0" y="0"/>
                  <wp:positionH relativeFrom="column">
                    <wp:posOffset>4648225</wp:posOffset>
                  </wp:positionH>
                  <wp:positionV relativeFrom="paragraph">
                    <wp:posOffset>-51714</wp:posOffset>
                  </wp:positionV>
                  <wp:extent cx="1015476" cy="687629"/>
                  <wp:effectExtent l="0" t="0" r="0"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5476" cy="687629"/>
                          </a:xfrm>
                          <a:prstGeom prst="rect">
                            <a:avLst/>
                          </a:prstGeom>
                          <a:noFill/>
                        </pic:spPr>
                      </pic:pic>
                    </a:graphicData>
                  </a:graphic>
                </wp:anchor>
              </w:drawing>
            </w:r>
            <w:r w:rsidR="00C647FB">
              <w:rPr>
                <w:noProof/>
              </w:rPr>
              <w:pict w14:anchorId="783B9AB5">
                <v:shapetype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4A235490"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w:r>
            <w:r w:rsidRPr="00F13F64">
              <w:rPr>
                <w:noProof/>
              </w:rPr>
              <w:drawing>
                <wp:anchor distT="0" distB="0" distL="114300" distR="114300" simplePos="0" relativeHeight="251659264" behindDoc="0" locked="0" layoutInCell="1" allowOverlap="1" wp14:anchorId="21AAFC61" wp14:editId="37A0DAFF">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anchor>
              </w:drawing>
            </w:r>
          </w:p>
        </w:tc>
      </w:tr>
      <w:tr w:rsidR="009E5069" w:rsidRPr="00F13F64" w14:paraId="70BE5CAC" w14:textId="77777777" w:rsidTr="00B10B61">
        <w:trPr>
          <w:trHeight w:val="443"/>
        </w:trPr>
        <w:tc>
          <w:tcPr>
            <w:tcW w:w="9061" w:type="dxa"/>
            <w:tcBorders>
              <w:top w:val="single" w:sz="4" w:space="0" w:color="auto"/>
              <w:left w:val="nil"/>
              <w:bottom w:val="single" w:sz="18" w:space="0" w:color="auto"/>
              <w:right w:val="nil"/>
            </w:tcBorders>
            <w:shd w:val="clear" w:color="auto" w:fill="F2F2F2" w:themeFill="background1" w:themeFillShade="F2"/>
            <w:vAlign w:val="center"/>
          </w:tcPr>
          <w:p w14:paraId="767492CC" w14:textId="77777777" w:rsidR="009E5069" w:rsidRPr="00F13F64" w:rsidRDefault="009E5069" w:rsidP="000477AF">
            <w:pPr>
              <w:rPr>
                <w:rFonts w:ascii="Times New Roman" w:hAnsi="Times New Roman" w:cs="Times New Roman"/>
                <w:b/>
                <w:sz w:val="2"/>
                <w:szCs w:val="2"/>
              </w:rPr>
            </w:pPr>
          </w:p>
          <w:p w14:paraId="71309B2F" w14:textId="77777777" w:rsidR="009E5069" w:rsidRPr="00F13F64" w:rsidRDefault="009E5069" w:rsidP="000067F0">
            <w:pPr>
              <w:rPr>
                <w:rFonts w:ascii="Times New Roman" w:hAnsi="Times New Roman" w:cs="Times New Roman"/>
                <w:b/>
              </w:rPr>
            </w:pPr>
            <w:r w:rsidRPr="00F13F64">
              <w:rPr>
                <w:rFonts w:ascii="Times New Roman" w:hAnsi="Times New Roman" w:cs="Times New Roman"/>
                <w:b/>
              </w:rPr>
              <w:t xml:space="preserve">Release Date: </w:t>
            </w:r>
            <w:r w:rsidR="000067F0" w:rsidRPr="000067F0">
              <w:rPr>
                <w:rFonts w:ascii="Times New Roman" w:hAnsi="Times New Roman" w:cs="Times New Roman"/>
                <w:b/>
                <w:color w:val="0070C0"/>
              </w:rPr>
              <w:t>January</w:t>
            </w:r>
            <w:r w:rsidR="00182895">
              <w:rPr>
                <w:rFonts w:ascii="Times New Roman" w:hAnsi="Times New Roman" w:cs="Times New Roman"/>
                <w:b/>
                <w:color w:val="0070C0"/>
              </w:rPr>
              <w:t xml:space="preserve"> </w:t>
            </w:r>
            <w:r w:rsidR="00A2021E">
              <w:rPr>
                <w:rFonts w:ascii="Times New Roman" w:hAnsi="Times New Roman" w:cs="Times New Roman"/>
                <w:b/>
                <w:color w:val="0070C0"/>
              </w:rPr>
              <w:t>2</w:t>
            </w:r>
            <w:r w:rsidR="00182895">
              <w:rPr>
                <w:rFonts w:ascii="Times New Roman" w:hAnsi="Times New Roman" w:cs="Times New Roman" w:hint="eastAsia"/>
                <w:b/>
                <w:color w:val="0070C0"/>
              </w:rPr>
              <w:t>2</w:t>
            </w:r>
            <w:r w:rsidR="00D226F9" w:rsidRPr="000067F0">
              <w:rPr>
                <w:rFonts w:ascii="Times New Roman" w:hAnsi="Times New Roman" w:cs="Times New Roman"/>
                <w:b/>
                <w:color w:val="0070C0"/>
              </w:rPr>
              <w:t>, 202</w:t>
            </w:r>
            <w:r w:rsidR="000067F0" w:rsidRPr="000067F0">
              <w:rPr>
                <w:rFonts w:ascii="Times New Roman" w:hAnsi="Times New Roman" w:cs="Times New Roman"/>
                <w:b/>
                <w:color w:val="0070C0"/>
              </w:rPr>
              <w:t>6</w:t>
            </w:r>
          </w:p>
        </w:tc>
      </w:tr>
      <w:tr w:rsidR="009E5069" w:rsidRPr="00F13F64" w14:paraId="6AB8F611" w14:textId="77777777" w:rsidTr="00B10B61">
        <w:trPr>
          <w:trHeight w:val="91"/>
        </w:trPr>
        <w:tc>
          <w:tcPr>
            <w:tcW w:w="9061" w:type="dxa"/>
            <w:tcBorders>
              <w:top w:val="single" w:sz="18" w:space="0" w:color="auto"/>
              <w:left w:val="nil"/>
              <w:bottom w:val="nil"/>
              <w:right w:val="nil"/>
            </w:tcBorders>
            <w:shd w:val="clear" w:color="auto" w:fill="F2F2F2" w:themeFill="background1" w:themeFillShade="F2"/>
          </w:tcPr>
          <w:p w14:paraId="51F62367" w14:textId="77777777" w:rsidR="009E5069" w:rsidRPr="00B10B61" w:rsidRDefault="009E5069" w:rsidP="00B10B61">
            <w:pPr>
              <w:tabs>
                <w:tab w:val="left" w:pos="3720"/>
              </w:tabs>
              <w:jc w:val="left"/>
              <w:rPr>
                <w:rFonts w:ascii="Times New Roman" w:hAnsi="Times New Roman" w:cs="Times New Roman"/>
                <w:b/>
                <w:szCs w:val="20"/>
              </w:rPr>
            </w:pPr>
          </w:p>
        </w:tc>
      </w:tr>
      <w:tr w:rsidR="009E5069" w:rsidRPr="00F13F64" w14:paraId="1C1C3991" w14:textId="77777777" w:rsidTr="00B10B61">
        <w:trPr>
          <w:trHeight w:val="80"/>
        </w:trPr>
        <w:tc>
          <w:tcPr>
            <w:tcW w:w="9061" w:type="dxa"/>
            <w:tcBorders>
              <w:top w:val="nil"/>
              <w:left w:val="nil"/>
              <w:bottom w:val="nil"/>
              <w:right w:val="nil"/>
            </w:tcBorders>
            <w:hideMark/>
          </w:tcPr>
          <w:p w14:paraId="54C4C73C"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01D93151" w14:textId="77777777" w:rsidR="00C205D0" w:rsidRDefault="00C205D0" w:rsidP="00406F20">
      <w:pPr>
        <w:spacing w:after="0" w:line="240" w:lineRule="auto"/>
        <w:rPr>
          <w:rFonts w:ascii="Times New Roman" w:hAnsi="Times New Roman" w:cs="Times New Roman"/>
          <w:b/>
          <w:sz w:val="32"/>
        </w:rPr>
      </w:pPr>
    </w:p>
    <w:p w14:paraId="0445A867" w14:textId="77777777" w:rsidR="00AE6601" w:rsidRDefault="00A2021E" w:rsidP="00DF02AE">
      <w:pPr>
        <w:pStyle w:val="a4"/>
        <w:wordWrap/>
        <w:spacing w:line="360" w:lineRule="auto"/>
        <w:ind w:rightChars="23" w:right="46"/>
        <w:jc w:val="center"/>
        <w:rPr>
          <w:rFonts w:ascii="Times New Roman" w:eastAsia="함초롬돋움" w:hAnsi="Times New Roman" w:cs="Times New Roman"/>
          <w:b/>
          <w:bCs/>
          <w:sz w:val="35"/>
          <w:szCs w:val="35"/>
        </w:rPr>
      </w:pPr>
      <w:r w:rsidRPr="00AE6601">
        <w:rPr>
          <w:rFonts w:ascii="Times New Roman" w:eastAsia="함초롬돋움" w:hAnsi="Times New Roman" w:cs="Times New Roman"/>
          <w:b/>
          <w:bCs/>
          <w:sz w:val="35"/>
          <w:szCs w:val="35"/>
        </w:rPr>
        <w:t>The AI Basic Act</w:t>
      </w:r>
      <w:r w:rsidR="00AE6601">
        <w:rPr>
          <w:rFonts w:ascii="Times New Roman" w:eastAsia="함초롬돋움" w:hAnsi="Times New Roman" w:cs="Times New Roman"/>
          <w:b/>
          <w:bCs/>
          <w:sz w:val="35"/>
          <w:szCs w:val="35"/>
        </w:rPr>
        <w:t xml:space="preserve"> </w:t>
      </w:r>
      <w:r w:rsidR="00AE6601" w:rsidRPr="00AE6601">
        <w:rPr>
          <w:rFonts w:ascii="Times New Roman" w:eastAsia="함초롬돋움" w:hAnsi="Times New Roman" w:cs="Times New Roman"/>
          <w:b/>
          <w:bCs/>
          <w:sz w:val="35"/>
          <w:szCs w:val="35"/>
        </w:rPr>
        <w:t>Comes into Force</w:t>
      </w:r>
    </w:p>
    <w:p w14:paraId="7F5A1ED4" w14:textId="77777777" w:rsidR="00BF0791" w:rsidRPr="00AE6601" w:rsidRDefault="00AE6601" w:rsidP="00DF02AE">
      <w:pPr>
        <w:pStyle w:val="a4"/>
        <w:wordWrap/>
        <w:spacing w:line="360" w:lineRule="auto"/>
        <w:ind w:rightChars="23" w:right="46"/>
        <w:jc w:val="center"/>
        <w:rPr>
          <w:rFonts w:ascii="Times New Roman" w:hAnsi="Times New Roman" w:cs="Times New Roman"/>
          <w:sz w:val="35"/>
          <w:szCs w:val="35"/>
        </w:rPr>
      </w:pPr>
      <w:r>
        <w:rPr>
          <w:rFonts w:ascii="Times New Roman" w:eastAsia="함초롬돋움" w:hAnsi="Times New Roman" w:cs="Times New Roman"/>
          <w:b/>
          <w:bCs/>
          <w:sz w:val="35"/>
          <w:szCs w:val="35"/>
        </w:rPr>
        <w:t xml:space="preserve">to </w:t>
      </w:r>
      <w:r w:rsidR="00BF0791" w:rsidRPr="00AE6601">
        <w:rPr>
          <w:rFonts w:ascii="Times New Roman" w:eastAsia="함초롬돋움" w:hAnsi="Times New Roman" w:cs="Times New Roman"/>
          <w:b/>
          <w:bCs/>
          <w:sz w:val="35"/>
          <w:szCs w:val="35"/>
        </w:rPr>
        <w:t>Lay the Foundation for Korea to Become a</w:t>
      </w:r>
      <w:r w:rsidR="004B1CAF">
        <w:rPr>
          <w:rFonts w:ascii="Times New Roman" w:eastAsia="함초롬돋움" w:hAnsi="Times New Roman" w:cs="Times New Roman"/>
          <w:b/>
          <w:bCs/>
          <w:sz w:val="35"/>
          <w:szCs w:val="35"/>
        </w:rPr>
        <w:t>n</w:t>
      </w:r>
      <w:r w:rsidR="00BF0791" w:rsidRPr="00AE6601">
        <w:rPr>
          <w:rFonts w:ascii="Times New Roman" w:eastAsia="함초롬돋움" w:hAnsi="Times New Roman" w:cs="Times New Roman"/>
          <w:b/>
          <w:bCs/>
          <w:sz w:val="35"/>
          <w:szCs w:val="35"/>
        </w:rPr>
        <w:t xml:space="preserve"> AI G3</w:t>
      </w:r>
    </w:p>
    <w:p w14:paraId="3F5DB0AE" w14:textId="77777777" w:rsidR="005F6B7D" w:rsidRPr="009C1BC3" w:rsidRDefault="005F6B7D" w:rsidP="00DF02AE">
      <w:pPr>
        <w:tabs>
          <w:tab w:val="center" w:pos="4513"/>
          <w:tab w:val="left" w:pos="8314"/>
        </w:tabs>
        <w:spacing w:after="0" w:line="360" w:lineRule="auto"/>
        <w:jc w:val="left"/>
        <w:rPr>
          <w:rFonts w:ascii="Times New Roman" w:hAnsi="Times New Roman" w:cs="Times New Roman"/>
          <w:b/>
          <w:sz w:val="35"/>
          <w:szCs w:val="35"/>
        </w:rPr>
      </w:pPr>
    </w:p>
    <w:p w14:paraId="084FCFB7" w14:textId="41793D52" w:rsidR="00F90AA6" w:rsidRPr="00AE6601" w:rsidRDefault="009A3CC0" w:rsidP="00DF02AE">
      <w:pPr>
        <w:pStyle w:val="a4"/>
        <w:spacing w:after="60" w:line="360" w:lineRule="auto"/>
        <w:ind w:left="138" w:right="46" w:hangingChars="55" w:hanging="138"/>
        <w:rPr>
          <w:rFonts w:ascii="Times New Roman" w:eastAsia="함초롬바탕" w:hAnsi="Times New Roman" w:cs="Times New Roman"/>
          <w:b/>
          <w:spacing w:val="-8"/>
          <w:sz w:val="28"/>
          <w:szCs w:val="28"/>
        </w:rPr>
      </w:pPr>
      <w:r w:rsidRPr="00AE6601">
        <w:rPr>
          <w:rFonts w:ascii="Times New Roman" w:eastAsia="함초롬바탕" w:hAnsi="Times New Roman" w:cs="Times New Roman"/>
          <w:b/>
          <w:spacing w:val="-8"/>
          <w:sz w:val="28"/>
          <w:szCs w:val="28"/>
        </w:rPr>
        <w:t xml:space="preserve">- </w:t>
      </w:r>
      <w:r w:rsidR="00803605" w:rsidRPr="00AE6601">
        <w:rPr>
          <w:rFonts w:ascii="Times New Roman" w:eastAsia="함초롬바탕" w:hAnsi="Times New Roman" w:cs="Times New Roman"/>
          <w:b/>
          <w:spacing w:val="-8"/>
          <w:sz w:val="28"/>
          <w:szCs w:val="28"/>
        </w:rPr>
        <w:t>The AI Basic Act</w:t>
      </w:r>
      <w:r w:rsidR="0098006D">
        <w:rPr>
          <w:rFonts w:ascii="Times New Roman" w:eastAsia="함초롬바탕" w:hAnsi="Times New Roman" w:cs="Times New Roman"/>
          <w:b/>
          <w:spacing w:val="-8"/>
          <w:sz w:val="28"/>
          <w:szCs w:val="28"/>
        </w:rPr>
        <w:t>,</w:t>
      </w:r>
      <w:r w:rsidR="00803605" w:rsidRPr="00AE6601">
        <w:rPr>
          <w:rFonts w:ascii="Times New Roman" w:eastAsia="함초롬바탕" w:hAnsi="Times New Roman" w:cs="Times New Roman"/>
          <w:b/>
          <w:spacing w:val="-8"/>
          <w:sz w:val="28"/>
          <w:szCs w:val="28"/>
        </w:rPr>
        <w:t xml:space="preserve"> establishing the foundation for the AI industry</w:t>
      </w:r>
      <w:r w:rsidR="0098006D">
        <w:rPr>
          <w:rFonts w:ascii="Times New Roman" w:eastAsia="함초롬바탕" w:hAnsi="Times New Roman" w:cs="Times New Roman"/>
          <w:b/>
          <w:spacing w:val="-8"/>
          <w:sz w:val="28"/>
          <w:szCs w:val="28"/>
        </w:rPr>
        <w:t>,</w:t>
      </w:r>
      <w:r w:rsidR="00803605" w:rsidRPr="00AE6601">
        <w:rPr>
          <w:rFonts w:ascii="Times New Roman" w:eastAsia="함초롬바탕" w:hAnsi="Times New Roman" w:cs="Times New Roman"/>
          <w:b/>
          <w:spacing w:val="-8"/>
          <w:sz w:val="28"/>
          <w:szCs w:val="28"/>
        </w:rPr>
        <w:t xml:space="preserve"> takes effect on January 22.</w:t>
      </w:r>
    </w:p>
    <w:p w14:paraId="78E06469" w14:textId="77777777" w:rsidR="003317FB" w:rsidRPr="00AE6601" w:rsidRDefault="000067F0" w:rsidP="00DF02AE">
      <w:pPr>
        <w:pStyle w:val="a4"/>
        <w:spacing w:before="60" w:after="60" w:line="360" w:lineRule="auto"/>
        <w:ind w:left="141" w:right="46" w:hangingChars="77" w:hanging="141"/>
        <w:rPr>
          <w:rFonts w:ascii="Times New Roman" w:eastAsia="함초롬바탕" w:hAnsi="Times New Roman" w:cs="Times New Roman"/>
          <w:b/>
          <w:spacing w:val="-8"/>
          <w:sz w:val="28"/>
          <w:szCs w:val="28"/>
        </w:rPr>
      </w:pPr>
      <w:r w:rsidRPr="00AE6601">
        <w:rPr>
          <w:rFonts w:ascii="Times New Roman" w:eastAsia="함초롬바탕" w:hAnsi="Times New Roman" w:cs="Times New Roman"/>
          <w:b/>
          <w:spacing w:val="-40"/>
          <w:w w:val="97"/>
          <w:sz w:val="28"/>
          <w:szCs w:val="28"/>
        </w:rPr>
        <w:t xml:space="preserve">- </w:t>
      </w:r>
      <w:r w:rsidR="00E23845" w:rsidRPr="00AE6601">
        <w:rPr>
          <w:rFonts w:ascii="Times New Roman" w:eastAsia="함초롬바탕" w:hAnsi="Times New Roman" w:cs="Times New Roman"/>
          <w:b/>
          <w:spacing w:val="-40"/>
          <w:w w:val="97"/>
          <w:sz w:val="28"/>
          <w:szCs w:val="28"/>
        </w:rPr>
        <w:t xml:space="preserve"> </w:t>
      </w:r>
      <w:r w:rsidR="003317FB" w:rsidRPr="00AE6601">
        <w:rPr>
          <w:rFonts w:ascii="Times New Roman" w:eastAsia="함초롬바탕" w:hAnsi="Times New Roman" w:cs="Times New Roman"/>
          <w:b/>
          <w:spacing w:val="-8"/>
          <w:sz w:val="28"/>
          <w:szCs w:val="28"/>
        </w:rPr>
        <w:t>A grace period of at least one year will be granted, and the AI Basic Act Support Desk will be operated to provide advisory services to AI business operators.</w:t>
      </w:r>
    </w:p>
    <w:p w14:paraId="5379148B" w14:textId="77777777" w:rsidR="00C032E0" w:rsidRPr="00AE6601" w:rsidRDefault="000067F0" w:rsidP="00DF02AE">
      <w:pPr>
        <w:pStyle w:val="a4"/>
        <w:spacing w:before="60" w:after="60" w:line="360" w:lineRule="auto"/>
        <w:ind w:left="141" w:right="46" w:hangingChars="77" w:hanging="141"/>
        <w:rPr>
          <w:rFonts w:ascii="Times New Roman" w:eastAsia="함초롬바탕" w:hAnsi="Times New Roman" w:cs="Times New Roman"/>
          <w:b/>
          <w:spacing w:val="-8"/>
          <w:sz w:val="28"/>
          <w:szCs w:val="28"/>
        </w:rPr>
      </w:pPr>
      <w:r w:rsidRPr="00AE6601">
        <w:rPr>
          <w:rFonts w:ascii="Times New Roman" w:eastAsia="함초롬바탕" w:hAnsi="Times New Roman" w:cs="Times New Roman"/>
          <w:b/>
          <w:spacing w:val="-40"/>
          <w:w w:val="97"/>
          <w:sz w:val="28"/>
          <w:szCs w:val="28"/>
        </w:rPr>
        <w:t xml:space="preserve">- </w:t>
      </w:r>
      <w:r w:rsidR="003317FB" w:rsidRPr="00AE6601">
        <w:rPr>
          <w:rFonts w:ascii="Times New Roman" w:eastAsia="함초롬바탕" w:hAnsi="Times New Roman" w:cs="Times New Roman"/>
          <w:b/>
          <w:spacing w:val="-40"/>
          <w:w w:val="97"/>
          <w:sz w:val="28"/>
          <w:szCs w:val="28"/>
        </w:rPr>
        <w:t xml:space="preserve"> </w:t>
      </w:r>
      <w:r w:rsidR="003317FB" w:rsidRPr="00AE6601">
        <w:rPr>
          <w:rFonts w:ascii="Times New Roman" w:eastAsia="함초롬바탕" w:hAnsi="Times New Roman" w:cs="Times New Roman"/>
          <w:b/>
          <w:spacing w:val="-8"/>
          <w:sz w:val="28"/>
          <w:szCs w:val="28"/>
        </w:rPr>
        <w:t>Input from industry, academia, and civil society will be collected to refine the Act in light of global AI technological developments and trends.</w:t>
      </w:r>
    </w:p>
    <w:p w14:paraId="6715F0D6" w14:textId="77777777" w:rsidR="0091238B" w:rsidRPr="00AE6601" w:rsidRDefault="0091238B" w:rsidP="00DF02AE">
      <w:pPr>
        <w:spacing w:after="0" w:line="360" w:lineRule="auto"/>
        <w:jc w:val="left"/>
        <w:textAlignment w:val="baseline"/>
        <w:rPr>
          <w:rFonts w:ascii="Times New Roman" w:eastAsia="함초롬바탕" w:hAnsi="Times New Roman" w:cs="Times New Roman"/>
          <w:b/>
          <w:color w:val="000000"/>
          <w:spacing w:val="-8"/>
          <w:kern w:val="0"/>
          <w:sz w:val="28"/>
          <w:szCs w:val="28"/>
        </w:rPr>
      </w:pPr>
    </w:p>
    <w:p w14:paraId="4FC52180" w14:textId="77777777" w:rsidR="000B06DD" w:rsidRPr="00AE6601" w:rsidRDefault="000B06DD" w:rsidP="00DF02AE">
      <w:pPr>
        <w:pStyle w:val="10"/>
        <w:spacing w:line="360" w:lineRule="auto"/>
        <w:ind w:firstLine="800"/>
        <w:rPr>
          <w:rFonts w:ascii="Times New Roman" w:eastAsia="바탕체" w:hAnsi="Times New Roman" w:cs="Times New Roman"/>
          <w:kern w:val="0"/>
          <w:sz w:val="24"/>
          <w:szCs w:val="24"/>
        </w:rPr>
      </w:pPr>
      <w:r w:rsidRPr="00AE6601">
        <w:rPr>
          <w:rFonts w:ascii="Times New Roman" w:eastAsia="바탕체" w:hAnsi="Times New Roman" w:cs="Times New Roman"/>
          <w:kern w:val="0"/>
          <w:sz w:val="24"/>
          <w:szCs w:val="24"/>
        </w:rPr>
        <w:t>The Ministry of Science and ICT (MSIT, Deputy Prime Minister and Minister: Bae Kyung-</w:t>
      </w:r>
      <w:proofErr w:type="spellStart"/>
      <w:r w:rsidRPr="00AE6601">
        <w:rPr>
          <w:rFonts w:ascii="Times New Roman" w:eastAsia="바탕체" w:hAnsi="Times New Roman" w:cs="Times New Roman"/>
          <w:kern w:val="0"/>
          <w:sz w:val="24"/>
          <w:szCs w:val="24"/>
        </w:rPr>
        <w:t>hoon</w:t>
      </w:r>
      <w:proofErr w:type="spellEnd"/>
      <w:r w:rsidRPr="00AE6601">
        <w:rPr>
          <w:rFonts w:ascii="Times New Roman" w:eastAsia="바탕체" w:hAnsi="Times New Roman" w:cs="Times New Roman"/>
          <w:kern w:val="0"/>
          <w:sz w:val="24"/>
          <w:szCs w:val="24"/>
        </w:rPr>
        <w:t>) announced that the Basic Act on the Development of Artificial Intelligence and the Establishment of a Trustworthy Foundation (“AI Basic Act”) comes into effect on January 22.</w:t>
      </w:r>
    </w:p>
    <w:p w14:paraId="58A30A95" w14:textId="77777777" w:rsidR="00EF20B3" w:rsidRPr="00AE6601" w:rsidRDefault="00EF20B3" w:rsidP="00DF02AE">
      <w:pPr>
        <w:wordWrap/>
        <w:spacing w:after="0" w:line="360" w:lineRule="auto"/>
        <w:ind w:leftChars="100" w:left="200"/>
        <w:textAlignment w:val="baseline"/>
        <w:rPr>
          <w:rFonts w:ascii="Times New Roman" w:eastAsia="굴림" w:hAnsi="Times New Roman" w:cs="Times New Roman"/>
          <w:color w:val="FF0000"/>
          <w:kern w:val="0"/>
          <w:sz w:val="22"/>
          <w:szCs w:val="24"/>
        </w:rPr>
      </w:pPr>
    </w:p>
    <w:p w14:paraId="01D9E33B" w14:textId="38E48775" w:rsidR="00F77CD1" w:rsidRPr="00AE6601" w:rsidRDefault="00F77CD1"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AE6601">
        <w:rPr>
          <w:rFonts w:ascii="Times New Roman" w:eastAsia="바탕체" w:hAnsi="Times New Roman" w:cs="Times New Roman"/>
          <w:color w:val="000000"/>
          <w:kern w:val="0"/>
          <w:sz w:val="24"/>
          <w:szCs w:val="24"/>
        </w:rPr>
        <w:t xml:space="preserve">The AI Basic Act, aimed at enhancing national AI competitiveness and establishing a safe and reliable foundation for AI use, was passed by the National Assembly in December 2024 following agreement between the ruling and opposition parties. As the second AI </w:t>
      </w:r>
      <w:r w:rsidR="00585858">
        <w:rPr>
          <w:rFonts w:ascii="Times New Roman" w:eastAsia="바탕체" w:hAnsi="Times New Roman" w:cs="Times New Roman"/>
          <w:color w:val="000000"/>
          <w:kern w:val="0"/>
          <w:sz w:val="24"/>
          <w:szCs w:val="24"/>
        </w:rPr>
        <w:t>regime</w:t>
      </w:r>
      <w:r w:rsidRPr="00AE6601">
        <w:rPr>
          <w:rFonts w:ascii="Times New Roman" w:eastAsia="바탕체" w:hAnsi="Times New Roman" w:cs="Times New Roman"/>
          <w:color w:val="000000"/>
          <w:kern w:val="0"/>
          <w:sz w:val="24"/>
          <w:szCs w:val="24"/>
        </w:rPr>
        <w:t xml:space="preserve"> enacted in the world, South Korea’s legislation provides legal grounds for establishing national AI governance and promoting the AI industry. It also supports the development of foundational infrastructure and the creation of a safe and trustworthy framework to underpin AI innovation.</w:t>
      </w:r>
    </w:p>
    <w:p w14:paraId="1EEEED88" w14:textId="77777777" w:rsidR="00EF20B3" w:rsidRPr="00AE6601" w:rsidRDefault="00EF20B3" w:rsidP="00DF02AE">
      <w:pPr>
        <w:wordWrap/>
        <w:spacing w:after="0" w:line="360" w:lineRule="auto"/>
        <w:ind w:firstLine="800"/>
        <w:textAlignment w:val="baseline"/>
        <w:rPr>
          <w:rFonts w:ascii="Times New Roman" w:eastAsia="바탕체" w:hAnsi="Times New Roman" w:cs="Times New Roman"/>
          <w:color w:val="000000"/>
          <w:spacing w:val="-4"/>
          <w:kern w:val="0"/>
          <w:sz w:val="24"/>
          <w:szCs w:val="24"/>
        </w:rPr>
      </w:pPr>
    </w:p>
    <w:p w14:paraId="25E79A39" w14:textId="77777777" w:rsidR="00053C90" w:rsidRDefault="00A86654"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AE6601">
        <w:rPr>
          <w:rFonts w:ascii="Times New Roman" w:eastAsia="바탕체" w:hAnsi="Times New Roman" w:cs="Times New Roman"/>
          <w:color w:val="000000"/>
          <w:kern w:val="0"/>
          <w:sz w:val="24"/>
          <w:szCs w:val="24"/>
        </w:rPr>
        <w:lastRenderedPageBreak/>
        <w:t xml:space="preserve">Regarding national AI governance, </w:t>
      </w:r>
      <w:r w:rsidR="00CB24DA">
        <w:rPr>
          <w:rFonts w:ascii="Times New Roman" w:eastAsia="바탕체" w:hAnsi="Times New Roman" w:cs="Times New Roman"/>
          <w:color w:val="000000"/>
          <w:kern w:val="0"/>
          <w:sz w:val="24"/>
          <w:szCs w:val="24"/>
        </w:rPr>
        <w:t>the Act</w:t>
      </w:r>
      <w:r w:rsidRPr="00AE6601">
        <w:rPr>
          <w:rFonts w:ascii="Times New Roman" w:eastAsia="바탕체" w:hAnsi="Times New Roman" w:cs="Times New Roman"/>
          <w:color w:val="000000"/>
          <w:kern w:val="0"/>
          <w:sz w:val="24"/>
          <w:szCs w:val="24"/>
        </w:rPr>
        <w:t xml:space="preserve"> establishes the legal basis for the Presidential Council on National Artificial Intelligence Strategy, the control tower for national AI policies, and for the Expert Standing Committees, the Secretariat, and Chief AI Officers (CAIOs) within the council, enabling national AI policies to be implemented in a systematic and effective manner.</w:t>
      </w:r>
    </w:p>
    <w:p w14:paraId="41AB48AA" w14:textId="77777777" w:rsidR="00053C90" w:rsidRDefault="00053C90" w:rsidP="00DF02AE">
      <w:pPr>
        <w:spacing w:after="0" w:line="360" w:lineRule="auto"/>
        <w:ind w:firstLine="800"/>
        <w:textAlignment w:val="baseline"/>
        <w:rPr>
          <w:rFonts w:ascii="Times New Roman" w:eastAsia="바탕체" w:hAnsi="Times New Roman" w:cs="Times New Roman"/>
          <w:color w:val="000000"/>
          <w:kern w:val="0"/>
          <w:sz w:val="24"/>
          <w:szCs w:val="24"/>
        </w:rPr>
      </w:pPr>
    </w:p>
    <w:p w14:paraId="2BBE8E4C" w14:textId="41144517" w:rsidR="00515BF1" w:rsidRPr="00AE6601" w:rsidRDefault="00CB24DA" w:rsidP="00DF02AE">
      <w:pPr>
        <w:spacing w:after="0" w:line="360" w:lineRule="auto"/>
        <w:ind w:firstLine="800"/>
        <w:textAlignment w:val="baseline"/>
        <w:rPr>
          <w:rFonts w:ascii="Times New Roman" w:eastAsia="바탕체" w:hAnsi="Times New Roman" w:cs="Times New Roman"/>
          <w:color w:val="000000"/>
          <w:kern w:val="0"/>
          <w:sz w:val="24"/>
          <w:szCs w:val="24"/>
        </w:rPr>
      </w:pPr>
      <w:r>
        <w:rPr>
          <w:rFonts w:ascii="Times New Roman" w:eastAsia="바탕체" w:hAnsi="Times New Roman" w:cs="Times New Roman"/>
          <w:color w:val="000000"/>
          <w:kern w:val="0"/>
          <w:sz w:val="24"/>
          <w:szCs w:val="24"/>
        </w:rPr>
        <w:t>The A</w:t>
      </w:r>
      <w:r w:rsidR="009E5765" w:rsidRPr="00AE6601">
        <w:rPr>
          <w:rFonts w:ascii="Times New Roman" w:eastAsia="바탕체" w:hAnsi="Times New Roman" w:cs="Times New Roman"/>
          <w:color w:val="000000"/>
          <w:kern w:val="0"/>
          <w:sz w:val="24"/>
          <w:szCs w:val="24"/>
        </w:rPr>
        <w:t xml:space="preserve">ct specifies statutory support measures to promote the development of the domestic AI industry, with detailed provisions set out in its Enforcement Decree. </w:t>
      </w:r>
      <w:r w:rsidR="00515BF1" w:rsidRPr="00AE6601">
        <w:rPr>
          <w:rFonts w:ascii="Times New Roman" w:eastAsia="바탕체" w:hAnsi="Times New Roman" w:cs="Times New Roman"/>
          <w:color w:val="000000"/>
          <w:kern w:val="0"/>
          <w:sz w:val="24"/>
          <w:szCs w:val="24"/>
        </w:rPr>
        <w:t xml:space="preserve">These include support for AI research and development; the establishment of training datasets; the introduction and use of AI technologies; support to enable new business formation; the promotion of AI convergence; the cultivation of AI professionals; and the establishment of AI data centers. The </w:t>
      </w:r>
      <w:r w:rsidR="009756F6" w:rsidRPr="00AE6601">
        <w:rPr>
          <w:rFonts w:ascii="Times New Roman" w:eastAsia="바탕체" w:hAnsi="Times New Roman" w:cs="Times New Roman"/>
          <w:color w:val="000000"/>
          <w:kern w:val="0"/>
          <w:sz w:val="24"/>
          <w:szCs w:val="24"/>
        </w:rPr>
        <w:t xml:space="preserve">Enforcement Decree </w:t>
      </w:r>
      <w:r w:rsidR="00515BF1" w:rsidRPr="00AE6601">
        <w:rPr>
          <w:rFonts w:ascii="Times New Roman" w:eastAsia="바탕체" w:hAnsi="Times New Roman" w:cs="Times New Roman"/>
          <w:color w:val="000000"/>
          <w:kern w:val="0"/>
          <w:sz w:val="24"/>
          <w:szCs w:val="24"/>
        </w:rPr>
        <w:t xml:space="preserve">further </w:t>
      </w:r>
      <w:r w:rsidR="009E5765" w:rsidRPr="00AE6601">
        <w:rPr>
          <w:rFonts w:ascii="Times New Roman" w:eastAsia="바탕체" w:hAnsi="Times New Roman" w:cs="Times New Roman"/>
          <w:color w:val="000000"/>
          <w:kern w:val="0"/>
          <w:sz w:val="24"/>
          <w:szCs w:val="24"/>
        </w:rPr>
        <w:t>sets out</w:t>
      </w:r>
      <w:r w:rsidR="00515BF1" w:rsidRPr="00AE6601">
        <w:rPr>
          <w:rFonts w:ascii="Times New Roman" w:eastAsia="바탕체" w:hAnsi="Times New Roman" w:cs="Times New Roman"/>
          <w:color w:val="000000"/>
          <w:kern w:val="0"/>
          <w:sz w:val="24"/>
          <w:szCs w:val="24"/>
        </w:rPr>
        <w:t xml:space="preserve"> detailed criteria and procedures governing each of these areas.</w:t>
      </w:r>
    </w:p>
    <w:p w14:paraId="4865C4FD" w14:textId="77777777" w:rsidR="004F34AA" w:rsidRPr="00AE6601" w:rsidRDefault="004F34AA" w:rsidP="00DF02AE">
      <w:pPr>
        <w:spacing w:after="0" w:line="360" w:lineRule="auto"/>
        <w:rPr>
          <w:rFonts w:ascii="Times New Roman" w:hAnsi="Times New Roman" w:cs="Times New Roman"/>
          <w:sz w:val="26"/>
          <w:szCs w:val="26"/>
        </w:rPr>
      </w:pPr>
    </w:p>
    <w:p w14:paraId="0342ED6A" w14:textId="14ECAE5C" w:rsidR="009E5765" w:rsidRPr="009E5765" w:rsidRDefault="009E5765"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9E5765">
        <w:rPr>
          <w:rFonts w:ascii="Times New Roman" w:eastAsia="바탕체" w:hAnsi="Times New Roman" w:cs="Times New Roman"/>
          <w:color w:val="000000"/>
          <w:kern w:val="0"/>
          <w:sz w:val="24"/>
          <w:szCs w:val="24"/>
        </w:rPr>
        <w:t xml:space="preserve">To establish a safe and trustworthy foundation, the </w:t>
      </w:r>
      <w:r w:rsidR="00FA70EB">
        <w:rPr>
          <w:rFonts w:ascii="Times New Roman" w:eastAsia="바탕체" w:hAnsi="Times New Roman" w:cs="Times New Roman"/>
          <w:color w:val="000000"/>
          <w:kern w:val="0"/>
          <w:sz w:val="24"/>
          <w:szCs w:val="24"/>
        </w:rPr>
        <w:t>Act</w:t>
      </w:r>
      <w:r w:rsidRPr="009E5765">
        <w:rPr>
          <w:rFonts w:ascii="Times New Roman" w:eastAsia="바탕체" w:hAnsi="Times New Roman" w:cs="Times New Roman"/>
          <w:color w:val="000000"/>
          <w:kern w:val="0"/>
          <w:sz w:val="24"/>
          <w:szCs w:val="24"/>
        </w:rPr>
        <w:t xml:space="preserve"> prescribes obligations regarding AI ethics, verification and certification, transparency, safety, and high-impact AI. The Enforcement Decree specifies detailed content, target areas, and implementation methods to clarify the provisions stipulated in </w:t>
      </w:r>
      <w:r w:rsidR="00CB24DA">
        <w:rPr>
          <w:rFonts w:ascii="Times New Roman" w:eastAsia="바탕체" w:hAnsi="Times New Roman" w:cs="Times New Roman"/>
          <w:color w:val="000000"/>
          <w:kern w:val="0"/>
          <w:sz w:val="24"/>
          <w:szCs w:val="24"/>
        </w:rPr>
        <w:t>the Act</w:t>
      </w:r>
      <w:r w:rsidRPr="009E5765">
        <w:rPr>
          <w:rFonts w:ascii="Times New Roman" w:eastAsia="바탕체" w:hAnsi="Times New Roman" w:cs="Times New Roman"/>
          <w:color w:val="000000"/>
          <w:kern w:val="0"/>
          <w:sz w:val="24"/>
          <w:szCs w:val="24"/>
        </w:rPr>
        <w:t>.</w:t>
      </w:r>
    </w:p>
    <w:p w14:paraId="399AA445" w14:textId="77777777" w:rsidR="00CC6084" w:rsidRPr="00AE6601" w:rsidRDefault="00CC6084" w:rsidP="00DF02AE">
      <w:pPr>
        <w:spacing w:after="0" w:line="360" w:lineRule="auto"/>
        <w:rPr>
          <w:rFonts w:ascii="Times New Roman" w:hAnsi="Times New Roman" w:cs="Times New Roman"/>
          <w:sz w:val="26"/>
          <w:szCs w:val="26"/>
        </w:rPr>
      </w:pPr>
    </w:p>
    <w:p w14:paraId="7C9CBDB6" w14:textId="08C292BF" w:rsidR="009E5765" w:rsidRPr="009E5765" w:rsidRDefault="009E5765"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9E5765">
        <w:rPr>
          <w:rFonts w:ascii="Times New Roman" w:eastAsia="바탕체" w:hAnsi="Times New Roman" w:cs="Times New Roman"/>
          <w:color w:val="000000"/>
          <w:kern w:val="0"/>
          <w:sz w:val="24"/>
          <w:szCs w:val="24"/>
        </w:rPr>
        <w:t>Notably, the A</w:t>
      </w:r>
      <w:r w:rsidR="00970CEB">
        <w:rPr>
          <w:rFonts w:ascii="Times New Roman" w:eastAsia="바탕체" w:hAnsi="Times New Roman" w:cs="Times New Roman"/>
          <w:color w:val="000000"/>
          <w:kern w:val="0"/>
          <w:sz w:val="24"/>
          <w:szCs w:val="24"/>
        </w:rPr>
        <w:t>ct</w:t>
      </w:r>
      <w:r w:rsidRPr="009E5765">
        <w:rPr>
          <w:rFonts w:ascii="Times New Roman" w:eastAsia="바탕체" w:hAnsi="Times New Roman" w:cs="Times New Roman"/>
          <w:color w:val="000000"/>
          <w:kern w:val="0"/>
          <w:sz w:val="24"/>
          <w:szCs w:val="24"/>
        </w:rPr>
        <w:t xml:space="preserve"> emphasizes the promotion of the AI industry. According to the “minimum regulation principle,” </w:t>
      </w:r>
      <w:r w:rsidR="00CB24DA">
        <w:rPr>
          <w:rFonts w:ascii="Times New Roman" w:eastAsia="바탕체" w:hAnsi="Times New Roman" w:cs="Times New Roman"/>
          <w:color w:val="000000"/>
          <w:kern w:val="0"/>
          <w:sz w:val="24"/>
          <w:szCs w:val="24"/>
        </w:rPr>
        <w:t>the Act</w:t>
      </w:r>
      <w:r w:rsidRPr="009E5765">
        <w:rPr>
          <w:rFonts w:ascii="Times New Roman" w:eastAsia="바탕체" w:hAnsi="Times New Roman" w:cs="Times New Roman"/>
          <w:color w:val="000000"/>
          <w:kern w:val="0"/>
          <w:sz w:val="24"/>
          <w:szCs w:val="24"/>
        </w:rPr>
        <w:t xml:space="preserve"> minimizes obligations and restrictions on AI business operators while broadly incorporating measures to foster the growth of the AI sector.</w:t>
      </w:r>
    </w:p>
    <w:p w14:paraId="34E819D3" w14:textId="77777777" w:rsidR="006B48CD" w:rsidRDefault="006B48CD" w:rsidP="00DF02AE">
      <w:pPr>
        <w:spacing w:after="0" w:line="360" w:lineRule="auto"/>
        <w:ind w:firstLine="800"/>
        <w:textAlignment w:val="baseline"/>
        <w:rPr>
          <w:rFonts w:ascii="Times New Roman" w:eastAsia="바탕체" w:hAnsi="Times New Roman" w:cs="Times New Roman"/>
          <w:color w:val="000000"/>
          <w:kern w:val="0"/>
          <w:sz w:val="24"/>
          <w:szCs w:val="24"/>
        </w:rPr>
      </w:pPr>
    </w:p>
    <w:p w14:paraId="046D31E7" w14:textId="2164D911" w:rsidR="009E5765" w:rsidRPr="009E5765" w:rsidRDefault="009E5765"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9E5765">
        <w:rPr>
          <w:rFonts w:ascii="Times New Roman" w:eastAsia="바탕체" w:hAnsi="Times New Roman" w:cs="Times New Roman"/>
          <w:color w:val="000000"/>
          <w:kern w:val="0"/>
          <w:sz w:val="24"/>
          <w:szCs w:val="24"/>
        </w:rPr>
        <w:t xml:space="preserve">To prepare for </w:t>
      </w:r>
      <w:r w:rsidR="00CB24DA">
        <w:rPr>
          <w:rFonts w:ascii="Times New Roman" w:eastAsia="바탕체" w:hAnsi="Times New Roman" w:cs="Times New Roman"/>
          <w:color w:val="000000"/>
          <w:kern w:val="0"/>
          <w:sz w:val="24"/>
          <w:szCs w:val="24"/>
        </w:rPr>
        <w:t>the Act</w:t>
      </w:r>
      <w:r w:rsidRPr="009E5765">
        <w:rPr>
          <w:rFonts w:ascii="Times New Roman" w:eastAsia="바탕체" w:hAnsi="Times New Roman" w:cs="Times New Roman"/>
          <w:color w:val="000000"/>
          <w:kern w:val="0"/>
          <w:sz w:val="24"/>
          <w:szCs w:val="24"/>
        </w:rPr>
        <w:t>’s implementation, MSIT</w:t>
      </w:r>
      <w:r w:rsidR="00622FF6">
        <w:rPr>
          <w:rFonts w:ascii="Times New Roman" w:eastAsia="바탕체" w:hAnsi="Times New Roman" w:cs="Times New Roman" w:hint="eastAsia"/>
          <w:color w:val="000000"/>
          <w:kern w:val="0"/>
          <w:sz w:val="24"/>
          <w:szCs w:val="24"/>
        </w:rPr>
        <w:t xml:space="preserve"> </w:t>
      </w:r>
      <w:r w:rsidRPr="009E5765">
        <w:rPr>
          <w:rFonts w:ascii="Times New Roman" w:eastAsia="바탕체" w:hAnsi="Times New Roman" w:cs="Times New Roman"/>
          <w:color w:val="000000"/>
          <w:kern w:val="0"/>
          <w:sz w:val="24"/>
          <w:szCs w:val="24"/>
        </w:rPr>
        <w:t>formed a working group in January 2025, composed of around 80 private-sector experts, and held more than 70 consultation sessions to gather feedback for the drafting of the Enforcement Decree.</w:t>
      </w:r>
    </w:p>
    <w:p w14:paraId="6C201CF8" w14:textId="77777777" w:rsidR="00CC6084" w:rsidRPr="00622FF6" w:rsidRDefault="00CC6084" w:rsidP="00DF02AE">
      <w:pPr>
        <w:spacing w:after="0" w:line="360" w:lineRule="auto"/>
        <w:rPr>
          <w:rFonts w:ascii="Times New Roman" w:hAnsi="Times New Roman" w:cs="Times New Roman"/>
          <w:sz w:val="26"/>
          <w:szCs w:val="26"/>
        </w:rPr>
      </w:pPr>
    </w:p>
    <w:p w14:paraId="27043CD3" w14:textId="65A51DA1" w:rsidR="00BF5FC0" w:rsidRPr="00BF5FC0" w:rsidRDefault="00BF5FC0"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BF5FC0">
        <w:rPr>
          <w:rFonts w:ascii="Times New Roman" w:eastAsia="바탕체" w:hAnsi="Times New Roman" w:cs="Times New Roman"/>
          <w:color w:val="000000"/>
          <w:kern w:val="0"/>
          <w:sz w:val="24"/>
          <w:szCs w:val="24"/>
        </w:rPr>
        <w:t xml:space="preserve">The draft version was first unveiled in September 2025, coinciding with the opening ceremony of the Presidential Council on National Artificial Intelligence Strategy. Immediately thereafter, the ministry </w:t>
      </w:r>
      <w:r w:rsidR="009C1BC3" w:rsidRPr="00BF5FC0">
        <w:rPr>
          <w:rFonts w:ascii="Times New Roman" w:eastAsia="바탕체" w:hAnsi="Times New Roman" w:cs="Times New Roman"/>
          <w:color w:val="000000"/>
          <w:kern w:val="0"/>
          <w:sz w:val="24"/>
          <w:szCs w:val="24"/>
        </w:rPr>
        <w:t>revealed</w:t>
      </w:r>
      <w:r w:rsidRPr="00BF5FC0">
        <w:rPr>
          <w:rFonts w:ascii="Times New Roman" w:eastAsia="바탕체" w:hAnsi="Times New Roman" w:cs="Times New Roman"/>
          <w:color w:val="000000"/>
          <w:kern w:val="0"/>
          <w:sz w:val="24"/>
          <w:szCs w:val="24"/>
        </w:rPr>
        <w:t xml:space="preserve"> the full set of subordinate </w:t>
      </w:r>
      <w:r w:rsidR="00BF42AD">
        <w:rPr>
          <w:rFonts w:ascii="Times New Roman" w:eastAsia="바탕체" w:hAnsi="Times New Roman" w:cs="Times New Roman"/>
          <w:color w:val="000000"/>
          <w:kern w:val="0"/>
          <w:sz w:val="24"/>
          <w:szCs w:val="24"/>
        </w:rPr>
        <w:t>regulations</w:t>
      </w:r>
      <w:r w:rsidRPr="00BF5FC0">
        <w:rPr>
          <w:rFonts w:ascii="Times New Roman" w:eastAsia="바탕체" w:hAnsi="Times New Roman" w:cs="Times New Roman"/>
          <w:color w:val="000000"/>
          <w:kern w:val="0"/>
          <w:sz w:val="24"/>
          <w:szCs w:val="24"/>
        </w:rPr>
        <w:t>, including notices and guidelines, for public comments and conducted over 20 briefings for domestic and international companies to facilitate communication.</w:t>
      </w:r>
    </w:p>
    <w:p w14:paraId="689E1F53" w14:textId="77777777" w:rsidR="00CC6084" w:rsidRPr="00AE6601" w:rsidRDefault="00CC6084" w:rsidP="00DF02AE">
      <w:pPr>
        <w:spacing w:after="0" w:line="360" w:lineRule="auto"/>
        <w:rPr>
          <w:rFonts w:ascii="Times New Roman" w:hAnsi="Times New Roman" w:cs="Times New Roman"/>
          <w:sz w:val="26"/>
          <w:szCs w:val="26"/>
        </w:rPr>
      </w:pPr>
    </w:p>
    <w:p w14:paraId="1524A798" w14:textId="27F84147" w:rsidR="00BF5FC0" w:rsidRPr="00BF5FC0" w:rsidRDefault="00BF5FC0"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BF5FC0">
        <w:rPr>
          <w:rFonts w:ascii="Times New Roman" w:eastAsia="바탕체" w:hAnsi="Times New Roman" w:cs="Times New Roman"/>
          <w:color w:val="000000"/>
          <w:kern w:val="0"/>
          <w:sz w:val="24"/>
          <w:szCs w:val="24"/>
        </w:rPr>
        <w:lastRenderedPageBreak/>
        <w:t xml:space="preserve">Incorporating the comments received, MSIT released the draft </w:t>
      </w:r>
      <w:r w:rsidR="00F107F7" w:rsidRPr="00AE6601">
        <w:rPr>
          <w:rFonts w:ascii="Times New Roman" w:eastAsia="바탕체" w:hAnsi="Times New Roman" w:cs="Times New Roman"/>
          <w:color w:val="000000"/>
          <w:kern w:val="0"/>
          <w:sz w:val="24"/>
          <w:szCs w:val="24"/>
        </w:rPr>
        <w:t>Enforcement Decree</w:t>
      </w:r>
      <w:r w:rsidRPr="00BF5FC0">
        <w:rPr>
          <w:rFonts w:ascii="Times New Roman" w:eastAsia="바탕체" w:hAnsi="Times New Roman" w:cs="Times New Roman"/>
          <w:color w:val="000000"/>
          <w:kern w:val="0"/>
          <w:sz w:val="24"/>
          <w:szCs w:val="24"/>
        </w:rPr>
        <w:t xml:space="preserve"> for legislative notice on November 12, 2025. Following approval at a Cabinet meeting on January 20, 2026, the AI Basic Act and its Enforcement Decree come into force on January 22, 2026.</w:t>
      </w:r>
    </w:p>
    <w:p w14:paraId="3A3E3009" w14:textId="77777777" w:rsidR="00CC6084" w:rsidRPr="00AE6601" w:rsidRDefault="00CC6084" w:rsidP="00DF02AE">
      <w:pPr>
        <w:spacing w:after="0" w:line="360" w:lineRule="auto"/>
        <w:rPr>
          <w:rFonts w:ascii="Times New Roman" w:hAnsi="Times New Roman" w:cs="Times New Roman"/>
          <w:sz w:val="26"/>
          <w:szCs w:val="26"/>
        </w:rPr>
      </w:pPr>
    </w:p>
    <w:p w14:paraId="7E37A48A" w14:textId="77490B51" w:rsidR="00C17A98" w:rsidRDefault="00C17A98" w:rsidP="00DF02AE">
      <w:pPr>
        <w:spacing w:after="0" w:line="360" w:lineRule="auto"/>
        <w:textAlignment w:val="baseline"/>
        <w:rPr>
          <w:rFonts w:ascii="Times New Roman" w:eastAsia="함초롬바탕" w:hAnsi="Times New Roman" w:cs="Times New Roman"/>
          <w:b/>
          <w:color w:val="000000"/>
          <w:spacing w:val="-8"/>
          <w:kern w:val="0"/>
          <w:sz w:val="28"/>
          <w:szCs w:val="28"/>
        </w:rPr>
      </w:pPr>
      <w:r w:rsidRPr="00C17A98">
        <w:rPr>
          <w:rFonts w:ascii="Times New Roman" w:eastAsia="함초롬바탕" w:hAnsi="Times New Roman" w:cs="Times New Roman"/>
          <w:b/>
          <w:color w:val="000000"/>
          <w:spacing w:val="-8"/>
          <w:kern w:val="0"/>
          <w:sz w:val="28"/>
          <w:szCs w:val="28"/>
        </w:rPr>
        <w:t>Key Features of the Enforcement Decree</w:t>
      </w:r>
    </w:p>
    <w:p w14:paraId="48440C13" w14:textId="77777777" w:rsidR="000B0FAC" w:rsidRPr="005E4D01" w:rsidRDefault="000B0FAC" w:rsidP="00DF02AE">
      <w:pPr>
        <w:spacing w:after="0" w:line="360" w:lineRule="auto"/>
        <w:textAlignment w:val="baseline"/>
        <w:rPr>
          <w:rFonts w:ascii="Times New Roman" w:eastAsia="함초롬바탕" w:hAnsi="Times New Roman" w:cs="Times New Roman"/>
          <w:b/>
          <w:color w:val="000000"/>
          <w:spacing w:val="-8"/>
          <w:kern w:val="0"/>
          <w:sz w:val="28"/>
          <w:szCs w:val="28"/>
        </w:rPr>
      </w:pPr>
    </w:p>
    <w:p w14:paraId="37B04422" w14:textId="384D7687" w:rsidR="0020594C" w:rsidRPr="00AD4FE5" w:rsidRDefault="00AD4FE5" w:rsidP="00DF02AE">
      <w:pPr>
        <w:spacing w:after="0" w:line="360" w:lineRule="auto"/>
        <w:ind w:left="464" w:hanging="464"/>
        <w:textAlignment w:val="baseline"/>
        <w:rPr>
          <w:rFonts w:ascii="Times New Roman" w:eastAsia="바탕체" w:hAnsi="Times New Roman" w:cs="Times New Roman"/>
          <w:b/>
          <w:color w:val="000000"/>
          <w:kern w:val="0"/>
          <w:sz w:val="24"/>
          <w:szCs w:val="24"/>
        </w:rPr>
      </w:pPr>
      <w:r>
        <w:rPr>
          <w:rFonts w:ascii="바탕" w:eastAsia="바탕" w:hAnsi="바탕" w:cs="바탕" w:hint="eastAsia"/>
          <w:b/>
          <w:color w:val="000000"/>
          <w:kern w:val="0"/>
          <w:sz w:val="24"/>
          <w:szCs w:val="24"/>
        </w:rPr>
        <w:t>1.</w:t>
      </w:r>
      <w:r>
        <w:rPr>
          <w:rFonts w:ascii="바탕" w:eastAsia="바탕" w:hAnsi="바탕" w:cs="바탕"/>
          <w:b/>
          <w:color w:val="000000"/>
          <w:kern w:val="0"/>
          <w:sz w:val="24"/>
          <w:szCs w:val="24"/>
        </w:rPr>
        <w:t xml:space="preserve"> </w:t>
      </w:r>
      <w:r w:rsidR="0020594C" w:rsidRPr="00AD4FE5">
        <w:rPr>
          <w:rFonts w:ascii="Times New Roman" w:eastAsia="바탕체" w:hAnsi="Times New Roman" w:cs="Times New Roman"/>
          <w:b/>
          <w:color w:val="000000"/>
          <w:kern w:val="0"/>
          <w:sz w:val="24"/>
          <w:szCs w:val="24"/>
        </w:rPr>
        <w:t>Establishment of Nati</w:t>
      </w:r>
      <w:r w:rsidR="003F094B">
        <w:rPr>
          <w:rFonts w:ascii="Times New Roman" w:eastAsia="바탕체" w:hAnsi="Times New Roman" w:cs="Times New Roman"/>
          <w:b/>
          <w:color w:val="000000"/>
          <w:kern w:val="0"/>
          <w:sz w:val="24"/>
          <w:szCs w:val="24"/>
        </w:rPr>
        <w:t>onal AI Governance (Articles 4</w:t>
      </w:r>
      <w:r w:rsidR="003F094B" w:rsidRPr="00A141D8">
        <w:rPr>
          <w:rFonts w:ascii="Times New Roman" w:eastAsia="바탕체" w:hAnsi="Times New Roman" w:cs="Times New Roman"/>
          <w:b/>
          <w:bCs/>
          <w:color w:val="000000"/>
          <w:kern w:val="0"/>
          <w:sz w:val="24"/>
          <w:szCs w:val="24"/>
        </w:rPr>
        <w:t>–</w:t>
      </w:r>
      <w:r w:rsidR="0020594C" w:rsidRPr="00AD4FE5">
        <w:rPr>
          <w:rFonts w:ascii="Times New Roman" w:eastAsia="바탕체" w:hAnsi="Times New Roman" w:cs="Times New Roman"/>
          <w:b/>
          <w:color w:val="000000"/>
          <w:kern w:val="0"/>
          <w:sz w:val="24"/>
          <w:szCs w:val="24"/>
        </w:rPr>
        <w:t>8)</w:t>
      </w:r>
    </w:p>
    <w:p w14:paraId="0032ABE4" w14:textId="77777777" w:rsidR="0020594C" w:rsidRPr="00021C20" w:rsidRDefault="0020594C" w:rsidP="00DF02AE">
      <w:pPr>
        <w:spacing w:line="360" w:lineRule="auto"/>
        <w:ind w:firstLineChars="354" w:firstLine="850"/>
        <w:rPr>
          <w:rFonts w:ascii="Times New Roman" w:hAnsi="Times New Roman" w:cs="Times New Roman"/>
          <w:sz w:val="24"/>
          <w:szCs w:val="24"/>
        </w:rPr>
      </w:pPr>
      <w:r w:rsidRPr="00021C20">
        <w:rPr>
          <w:rFonts w:ascii="Times New Roman" w:hAnsi="Times New Roman" w:cs="Times New Roman"/>
          <w:sz w:val="24"/>
          <w:szCs w:val="24"/>
        </w:rPr>
        <w:t>To lay the foundation for implementing national AI policies, the Enforcement Decree specifies details concerning the establishment and operation of the Presidential Council on National Artificial Intelligence Strategy, which serves as a control tower, as well as the CAIO Council, the Expert Standing Committee, the Special Committee, and the Secretariat within the Council.</w:t>
      </w:r>
    </w:p>
    <w:p w14:paraId="6E8F363E" w14:textId="77777777" w:rsidR="003B254A" w:rsidRDefault="003B254A" w:rsidP="00DF02AE">
      <w:pPr>
        <w:spacing w:after="0" w:line="360" w:lineRule="auto"/>
        <w:ind w:left="284" w:hanging="284"/>
        <w:textAlignment w:val="baseline"/>
        <w:rPr>
          <w:rFonts w:ascii="바탕" w:eastAsia="바탕" w:hAnsi="바탕" w:cs="바탕"/>
          <w:b/>
          <w:color w:val="000000"/>
          <w:kern w:val="0"/>
          <w:sz w:val="24"/>
          <w:szCs w:val="24"/>
        </w:rPr>
      </w:pPr>
    </w:p>
    <w:p w14:paraId="12C1A60B" w14:textId="33133C04" w:rsidR="0020594C" w:rsidRPr="0020594C" w:rsidRDefault="0020594C" w:rsidP="00DF02AE">
      <w:pPr>
        <w:spacing w:after="0" w:line="360" w:lineRule="auto"/>
        <w:ind w:left="284" w:hanging="284"/>
        <w:textAlignment w:val="baseline"/>
        <w:rPr>
          <w:rFonts w:ascii="Times New Roman" w:eastAsia="바탕체" w:hAnsi="Times New Roman" w:cs="Times New Roman"/>
          <w:b/>
          <w:color w:val="000000"/>
          <w:kern w:val="0"/>
          <w:sz w:val="24"/>
          <w:szCs w:val="24"/>
        </w:rPr>
      </w:pPr>
      <w:r w:rsidRPr="0020594C">
        <w:rPr>
          <w:rFonts w:ascii="바탕" w:eastAsia="바탕" w:hAnsi="바탕" w:cs="바탕" w:hint="eastAsia"/>
          <w:b/>
          <w:color w:val="000000"/>
          <w:kern w:val="0"/>
          <w:sz w:val="24"/>
          <w:szCs w:val="24"/>
        </w:rPr>
        <w:t>②</w:t>
      </w:r>
      <w:r w:rsidRPr="0020594C">
        <w:rPr>
          <w:rFonts w:ascii="Times New Roman" w:eastAsia="바탕체" w:hAnsi="Times New Roman" w:cs="Times New Roman"/>
          <w:b/>
          <w:color w:val="000000"/>
          <w:kern w:val="0"/>
          <w:sz w:val="24"/>
          <w:szCs w:val="24"/>
        </w:rPr>
        <w:t xml:space="preserve"> AI Research and Development and the Establishment and Provision </w:t>
      </w:r>
      <w:r w:rsidR="003F094B">
        <w:rPr>
          <w:rFonts w:ascii="Times New Roman" w:eastAsia="바탕체" w:hAnsi="Times New Roman" w:cs="Times New Roman"/>
          <w:b/>
          <w:color w:val="000000"/>
          <w:kern w:val="0"/>
          <w:sz w:val="24"/>
          <w:szCs w:val="24"/>
        </w:rPr>
        <w:t>of Training Data (Articles 11</w:t>
      </w:r>
      <w:r w:rsidR="003F094B" w:rsidRPr="00A141D8">
        <w:rPr>
          <w:rFonts w:ascii="Times New Roman" w:eastAsia="바탕체" w:hAnsi="Times New Roman" w:cs="Times New Roman"/>
          <w:b/>
          <w:bCs/>
          <w:color w:val="000000"/>
          <w:kern w:val="0"/>
          <w:sz w:val="24"/>
          <w:szCs w:val="24"/>
        </w:rPr>
        <w:t>–</w:t>
      </w:r>
      <w:r w:rsidRPr="0020594C">
        <w:rPr>
          <w:rFonts w:ascii="Times New Roman" w:eastAsia="바탕체" w:hAnsi="Times New Roman" w:cs="Times New Roman"/>
          <w:b/>
          <w:color w:val="000000"/>
          <w:kern w:val="0"/>
          <w:sz w:val="24"/>
          <w:szCs w:val="24"/>
        </w:rPr>
        <w:t>14)</w:t>
      </w:r>
    </w:p>
    <w:p w14:paraId="2A0BA05B" w14:textId="77777777" w:rsidR="004C61F0" w:rsidRPr="004C61F0" w:rsidRDefault="004C61F0" w:rsidP="00DF02AE">
      <w:pPr>
        <w:spacing w:after="0" w:line="360" w:lineRule="auto"/>
        <w:ind w:firstLineChars="295" w:firstLine="708"/>
        <w:textAlignment w:val="baseline"/>
        <w:rPr>
          <w:rFonts w:ascii="Times New Roman" w:eastAsia="바탕체" w:hAnsi="Times New Roman" w:cs="Times New Roman"/>
          <w:color w:val="000000"/>
          <w:kern w:val="0"/>
          <w:sz w:val="24"/>
          <w:szCs w:val="24"/>
        </w:rPr>
      </w:pPr>
      <w:r w:rsidRPr="004C61F0">
        <w:rPr>
          <w:rFonts w:ascii="Times New Roman" w:eastAsia="바탕체" w:hAnsi="Times New Roman" w:cs="Times New Roman"/>
          <w:color w:val="000000"/>
          <w:kern w:val="0"/>
          <w:sz w:val="24"/>
          <w:szCs w:val="24"/>
        </w:rPr>
        <w:t xml:space="preserve">To secure leading AI technologies and establish training data, the Enforcement Decree sets forth the scope and criteria for government support projects. It also stipulates that the Minister of MSIT shall establish and manage an </w:t>
      </w:r>
      <w:r w:rsidRPr="00AE6601">
        <w:rPr>
          <w:rFonts w:ascii="Times New Roman" w:eastAsia="바탕체" w:hAnsi="Times New Roman" w:cs="Times New Roman"/>
          <w:color w:val="000000"/>
          <w:kern w:val="0"/>
          <w:sz w:val="24"/>
          <w:szCs w:val="24"/>
        </w:rPr>
        <w:t>“</w:t>
      </w:r>
      <w:r w:rsidRPr="004C61F0">
        <w:rPr>
          <w:rFonts w:ascii="Times New Roman" w:eastAsia="바탕체" w:hAnsi="Times New Roman" w:cs="Times New Roman"/>
          <w:color w:val="000000"/>
          <w:kern w:val="0"/>
          <w:sz w:val="24"/>
          <w:szCs w:val="24"/>
        </w:rPr>
        <w:t>integrated provision system” for the distribution of training data and prescribes the functional requirements to ensure its effective operation.</w:t>
      </w:r>
    </w:p>
    <w:p w14:paraId="1B138AEB" w14:textId="77777777" w:rsidR="00CC6084" w:rsidRPr="00AE6601" w:rsidRDefault="00CC6084" w:rsidP="00DF02AE">
      <w:pPr>
        <w:spacing w:after="0" w:line="360" w:lineRule="auto"/>
        <w:rPr>
          <w:rFonts w:ascii="Times New Roman" w:hAnsi="Times New Roman" w:cs="Times New Roman"/>
          <w:sz w:val="26"/>
          <w:szCs w:val="26"/>
        </w:rPr>
      </w:pPr>
    </w:p>
    <w:p w14:paraId="57C51443" w14:textId="77777777" w:rsidR="004C61F0" w:rsidRPr="004C61F0" w:rsidRDefault="004C61F0" w:rsidP="00DF02AE">
      <w:pPr>
        <w:spacing w:after="0" w:line="360" w:lineRule="auto"/>
        <w:ind w:left="284" w:hanging="284"/>
        <w:textAlignment w:val="baseline"/>
        <w:rPr>
          <w:rFonts w:ascii="Times New Roman" w:eastAsia="바탕체" w:hAnsi="Times New Roman" w:cs="Times New Roman"/>
          <w:b/>
          <w:color w:val="000000"/>
          <w:kern w:val="0"/>
          <w:sz w:val="24"/>
          <w:szCs w:val="24"/>
        </w:rPr>
      </w:pPr>
      <w:r w:rsidRPr="004C61F0">
        <w:rPr>
          <w:rFonts w:ascii="바탕" w:eastAsia="바탕" w:hAnsi="바탕" w:cs="바탕" w:hint="eastAsia"/>
          <w:b/>
          <w:color w:val="000000"/>
          <w:kern w:val="0"/>
          <w:sz w:val="24"/>
          <w:szCs w:val="24"/>
        </w:rPr>
        <w:t>③</w:t>
      </w:r>
      <w:r w:rsidRPr="004C61F0">
        <w:rPr>
          <w:rFonts w:ascii="Times New Roman" w:eastAsia="바탕체" w:hAnsi="Times New Roman" w:cs="Times New Roman"/>
          <w:b/>
          <w:color w:val="000000"/>
          <w:kern w:val="0"/>
          <w:sz w:val="24"/>
          <w:szCs w:val="24"/>
        </w:rPr>
        <w:t xml:space="preserve"> Support for AI Adoption and Utilization and the Establishment of Testing Infrastructure (Articles 15 and 19)</w:t>
      </w:r>
    </w:p>
    <w:p w14:paraId="3EA745B3" w14:textId="77777777" w:rsidR="004C61F0" w:rsidRPr="004C61F0" w:rsidRDefault="004C61F0"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4C61F0">
        <w:rPr>
          <w:rFonts w:ascii="Times New Roman" w:eastAsia="바탕체" w:hAnsi="Times New Roman" w:cs="Times New Roman"/>
          <w:color w:val="000000"/>
          <w:kern w:val="0"/>
          <w:sz w:val="24"/>
          <w:szCs w:val="24"/>
        </w:rPr>
        <w:t>The Enforcement Decree sets out government support measures and mandates the development of related support plans to promote the adoption and broader use of AI by businesses and public institutions. It also establishes the legal basis for administrative and financial support to enable public enterprises, government-funded research institutes, and national and public universities to make their facilities available to AI business operators for the testing and performance evaluation of AI technologies.</w:t>
      </w:r>
    </w:p>
    <w:p w14:paraId="3229CB6E" w14:textId="77777777" w:rsidR="00CC6084" w:rsidRPr="00AE6601" w:rsidRDefault="00CC6084" w:rsidP="00DF02AE">
      <w:pPr>
        <w:spacing w:after="0" w:line="360" w:lineRule="auto"/>
        <w:rPr>
          <w:rFonts w:ascii="Times New Roman" w:hAnsi="Times New Roman" w:cs="Times New Roman"/>
          <w:sz w:val="26"/>
          <w:szCs w:val="26"/>
        </w:rPr>
      </w:pPr>
    </w:p>
    <w:p w14:paraId="086E07EA" w14:textId="77777777" w:rsidR="004C61F0" w:rsidRPr="004C61F0" w:rsidRDefault="004C61F0" w:rsidP="00DF02AE">
      <w:pPr>
        <w:spacing w:after="0" w:line="360" w:lineRule="auto"/>
        <w:ind w:left="283" w:hangingChars="111" w:hanging="283"/>
        <w:rPr>
          <w:rFonts w:ascii="Times New Roman" w:hAnsi="Times New Roman" w:cs="Times New Roman"/>
          <w:b/>
          <w:sz w:val="26"/>
          <w:szCs w:val="26"/>
        </w:rPr>
      </w:pPr>
      <w:r w:rsidRPr="004C61F0">
        <w:rPr>
          <w:rFonts w:ascii="바탕" w:eastAsia="바탕" w:hAnsi="바탕" w:cs="바탕" w:hint="eastAsia"/>
          <w:b/>
          <w:sz w:val="26"/>
          <w:szCs w:val="26"/>
        </w:rPr>
        <w:lastRenderedPageBreak/>
        <w:t>④</w:t>
      </w:r>
      <w:r w:rsidRPr="004C61F0">
        <w:rPr>
          <w:rFonts w:ascii="Times New Roman" w:hAnsi="Times New Roman" w:cs="Times New Roman"/>
          <w:b/>
          <w:sz w:val="26"/>
          <w:szCs w:val="26"/>
        </w:rPr>
        <w:t xml:space="preserve"> Support for International Cooperation and Overseas Market Expansion (Article 16)</w:t>
      </w:r>
    </w:p>
    <w:p w14:paraId="00326465" w14:textId="77777777" w:rsidR="004C61F0" w:rsidRPr="004C61F0" w:rsidRDefault="004C61F0" w:rsidP="00DF02AE">
      <w:pPr>
        <w:spacing w:after="0" w:line="360" w:lineRule="auto"/>
        <w:ind w:firstLine="851"/>
        <w:textAlignment w:val="baseline"/>
        <w:rPr>
          <w:rFonts w:ascii="Times New Roman" w:eastAsia="바탕체" w:hAnsi="Times New Roman" w:cs="Times New Roman"/>
          <w:color w:val="000000"/>
          <w:kern w:val="0"/>
          <w:sz w:val="24"/>
          <w:szCs w:val="24"/>
        </w:rPr>
      </w:pPr>
      <w:r w:rsidRPr="004C61F0">
        <w:rPr>
          <w:rFonts w:ascii="Times New Roman" w:eastAsia="바탕체" w:hAnsi="Times New Roman" w:cs="Times New Roman"/>
          <w:color w:val="000000"/>
          <w:kern w:val="0"/>
          <w:sz w:val="24"/>
          <w:szCs w:val="24"/>
        </w:rPr>
        <w:t>To support the overseas expansion of AI businesses, the Enforcement Decree provides the legal basis for promoting international exchanges of AI-related technologies and professionals and for designating public institutions or other organizations to provide relevant support.</w:t>
      </w:r>
    </w:p>
    <w:p w14:paraId="284215A3" w14:textId="77777777" w:rsidR="00CC6084" w:rsidRPr="00AE6601" w:rsidRDefault="00CC6084" w:rsidP="00DF02AE">
      <w:pPr>
        <w:spacing w:after="0" w:line="360" w:lineRule="auto"/>
        <w:rPr>
          <w:rFonts w:ascii="Times New Roman" w:hAnsi="Times New Roman" w:cs="Times New Roman"/>
          <w:sz w:val="26"/>
          <w:szCs w:val="26"/>
        </w:rPr>
      </w:pPr>
    </w:p>
    <w:p w14:paraId="0A44E8BC" w14:textId="77777777" w:rsidR="00510ECC" w:rsidRPr="00510ECC" w:rsidRDefault="00510ECC" w:rsidP="00DF02AE">
      <w:pPr>
        <w:spacing w:after="0" w:line="360" w:lineRule="auto"/>
        <w:ind w:left="464" w:hanging="464"/>
        <w:textAlignment w:val="baseline"/>
        <w:rPr>
          <w:rFonts w:ascii="Times New Roman" w:eastAsia="바탕체" w:hAnsi="Times New Roman" w:cs="Times New Roman"/>
          <w:b/>
          <w:color w:val="000000"/>
          <w:kern w:val="0"/>
          <w:sz w:val="24"/>
          <w:szCs w:val="24"/>
        </w:rPr>
      </w:pPr>
      <w:r w:rsidRPr="00510ECC">
        <w:rPr>
          <w:rFonts w:ascii="바탕" w:eastAsia="바탕" w:hAnsi="바탕" w:cs="바탕" w:hint="eastAsia"/>
          <w:b/>
          <w:color w:val="000000"/>
          <w:kern w:val="0"/>
          <w:sz w:val="24"/>
          <w:szCs w:val="24"/>
        </w:rPr>
        <w:t>⑤</w:t>
      </w:r>
      <w:r w:rsidRPr="00510ECC">
        <w:rPr>
          <w:rFonts w:ascii="Times New Roman" w:eastAsia="바탕체" w:hAnsi="Times New Roman" w:cs="Times New Roman"/>
          <w:b/>
          <w:color w:val="000000"/>
          <w:kern w:val="0"/>
          <w:sz w:val="24"/>
          <w:szCs w:val="24"/>
        </w:rPr>
        <w:t xml:space="preserve"> Designation of AI Clusters (Articles 17 and 18)</w:t>
      </w:r>
    </w:p>
    <w:p w14:paraId="10A11FFC" w14:textId="39799B0F" w:rsidR="00510ECC" w:rsidRPr="00510ECC" w:rsidRDefault="00510ECC" w:rsidP="00DF02AE">
      <w:pPr>
        <w:spacing w:before="200" w:after="0" w:line="360" w:lineRule="auto"/>
        <w:ind w:firstLine="800"/>
        <w:textAlignment w:val="baseline"/>
        <w:rPr>
          <w:rFonts w:ascii="Times New Roman" w:eastAsia="바탕체" w:hAnsi="Times New Roman" w:cs="Times New Roman"/>
          <w:color w:val="000000"/>
          <w:kern w:val="0"/>
          <w:sz w:val="24"/>
          <w:szCs w:val="24"/>
        </w:rPr>
      </w:pPr>
      <w:r w:rsidRPr="00510ECC">
        <w:rPr>
          <w:rFonts w:ascii="Times New Roman" w:eastAsia="바탕체" w:hAnsi="Times New Roman" w:cs="Times New Roman"/>
          <w:color w:val="000000"/>
          <w:kern w:val="0"/>
          <w:sz w:val="24"/>
          <w:szCs w:val="24"/>
        </w:rPr>
        <w:t>When designating AI clusters that bring together infrastructure for businesses and institutions, the Enforcement Decree requires comprehensive consideration of factors such as (</w:t>
      </w:r>
      <w:proofErr w:type="spellStart"/>
      <w:r w:rsidRPr="00510ECC">
        <w:rPr>
          <w:rFonts w:ascii="Times New Roman" w:eastAsia="바탕체" w:hAnsi="Times New Roman" w:cs="Times New Roman"/>
          <w:color w:val="000000"/>
          <w:kern w:val="0"/>
          <w:sz w:val="24"/>
          <w:szCs w:val="24"/>
        </w:rPr>
        <w:t>i</w:t>
      </w:r>
      <w:proofErr w:type="spellEnd"/>
      <w:r w:rsidRPr="00510ECC">
        <w:rPr>
          <w:rFonts w:ascii="Times New Roman" w:eastAsia="바탕체" w:hAnsi="Times New Roman" w:cs="Times New Roman"/>
          <w:color w:val="000000"/>
          <w:kern w:val="0"/>
          <w:sz w:val="24"/>
          <w:szCs w:val="24"/>
        </w:rPr>
        <w:t xml:space="preserve">) alignment with the AI basic plan, (ii) the expected benefits of clustering, and (iii) contributions to regional economic development. It also </w:t>
      </w:r>
      <w:r w:rsidR="003B254A" w:rsidRPr="003B254A">
        <w:rPr>
          <w:rFonts w:ascii="Times New Roman" w:eastAsia="바탕체" w:hAnsi="Times New Roman" w:cs="Times New Roman"/>
          <w:color w:val="000000"/>
          <w:kern w:val="0"/>
          <w:sz w:val="24"/>
          <w:szCs w:val="24"/>
        </w:rPr>
        <w:t>establishes a basis for</w:t>
      </w:r>
      <w:r w:rsidRPr="00510ECC">
        <w:rPr>
          <w:rFonts w:ascii="Times New Roman" w:eastAsia="바탕체" w:hAnsi="Times New Roman" w:cs="Times New Roman"/>
          <w:color w:val="000000"/>
          <w:kern w:val="0"/>
          <w:sz w:val="24"/>
          <w:szCs w:val="24"/>
        </w:rPr>
        <w:t xml:space="preserve"> the establishment or designation of a dedicated organization to support the clusters, thereby creating an institutional foundation for their systematic operation.</w:t>
      </w:r>
    </w:p>
    <w:p w14:paraId="1054B60E" w14:textId="77777777" w:rsidR="00CC6084" w:rsidRPr="00AE6601" w:rsidRDefault="00CC6084" w:rsidP="00DF02AE">
      <w:pPr>
        <w:spacing w:after="0" w:line="360" w:lineRule="auto"/>
        <w:rPr>
          <w:rFonts w:ascii="Times New Roman" w:hAnsi="Times New Roman" w:cs="Times New Roman"/>
          <w:sz w:val="26"/>
          <w:szCs w:val="26"/>
        </w:rPr>
      </w:pPr>
    </w:p>
    <w:p w14:paraId="1CD8F0B5" w14:textId="77777777" w:rsidR="009A2C25" w:rsidRPr="009A2C25" w:rsidRDefault="009A2C25" w:rsidP="00DF02AE">
      <w:pPr>
        <w:pStyle w:val="a4"/>
        <w:spacing w:line="360" w:lineRule="auto"/>
        <w:ind w:left="464" w:hanging="464"/>
        <w:rPr>
          <w:rFonts w:ascii="Times New Roman" w:hAnsi="Times New Roman" w:cs="Times New Roman"/>
          <w:b/>
          <w:sz w:val="24"/>
          <w:szCs w:val="24"/>
        </w:rPr>
      </w:pPr>
      <w:r w:rsidRPr="00AE6601">
        <w:rPr>
          <w:rFonts w:ascii="바탕" w:eastAsia="바탕" w:hAnsi="바탕" w:cs="바탕" w:hint="eastAsia"/>
          <w:b/>
          <w:bCs/>
          <w:sz w:val="24"/>
          <w:szCs w:val="24"/>
        </w:rPr>
        <w:t>⑥</w:t>
      </w:r>
      <w:r w:rsidRPr="00AE6601">
        <w:rPr>
          <w:rFonts w:ascii="Times New Roman" w:eastAsia="바탕체" w:hAnsi="Times New Roman" w:cs="Times New Roman"/>
          <w:b/>
          <w:bCs/>
          <w:sz w:val="24"/>
          <w:szCs w:val="24"/>
        </w:rPr>
        <w:t xml:space="preserve"> </w:t>
      </w:r>
      <w:r w:rsidRPr="009A2C25">
        <w:rPr>
          <w:rFonts w:ascii="Times New Roman" w:eastAsia="바탕체" w:hAnsi="Times New Roman" w:cs="Times New Roman"/>
          <w:b/>
          <w:bCs/>
          <w:sz w:val="24"/>
          <w:szCs w:val="24"/>
        </w:rPr>
        <w:t>Obligation to Ensure Transparency (Article 23)</w:t>
      </w:r>
    </w:p>
    <w:p w14:paraId="4CBB0CD8" w14:textId="3439ECFB" w:rsidR="00E81F6F"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The Enforcement Decree requires AI business operators that provide products or services using high-impact or generative AI to inform users in advance that AI is being used. It also allows various notification methods so that businesses can comply with the obligation more easily.</w:t>
      </w:r>
    </w:p>
    <w:p w14:paraId="2D4516B4" w14:textId="77777777" w:rsidR="00FD76DB" w:rsidRDefault="00FD76DB" w:rsidP="00FD76DB">
      <w:pPr>
        <w:spacing w:after="0" w:line="360" w:lineRule="auto"/>
        <w:ind w:firstLine="800"/>
        <w:textAlignment w:val="baseline"/>
        <w:rPr>
          <w:rFonts w:ascii="Times New Roman" w:eastAsia="바탕체" w:hAnsi="Times New Roman" w:cs="Times New Roman"/>
          <w:color w:val="000000"/>
          <w:kern w:val="0"/>
          <w:sz w:val="24"/>
          <w:szCs w:val="24"/>
        </w:rPr>
      </w:pPr>
    </w:p>
    <w:p w14:paraId="3FA77E12" w14:textId="77777777" w:rsidR="00FD76DB"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 xml:space="preserve">For outputs generated by generative AI, including AI-manipulated </w:t>
      </w:r>
      <w:r w:rsidR="00F1567B">
        <w:rPr>
          <w:rFonts w:ascii="Times New Roman" w:eastAsia="바탕체" w:hAnsi="Times New Roman" w:cs="Times New Roman"/>
          <w:color w:val="000000"/>
          <w:kern w:val="0"/>
          <w:sz w:val="24"/>
          <w:szCs w:val="24"/>
        </w:rPr>
        <w:t>content</w:t>
      </w:r>
      <w:r w:rsidRPr="00A141D8">
        <w:rPr>
          <w:rFonts w:ascii="Times New Roman" w:eastAsia="바탕체" w:hAnsi="Times New Roman" w:cs="Times New Roman"/>
          <w:color w:val="000000"/>
          <w:kern w:val="0"/>
          <w:sz w:val="24"/>
          <w:szCs w:val="24"/>
        </w:rPr>
        <w:t xml:space="preserve"> (</w:t>
      </w:r>
      <w:proofErr w:type="spellStart"/>
      <w:r w:rsidRPr="00A141D8">
        <w:rPr>
          <w:rFonts w:ascii="Times New Roman" w:eastAsia="바탕체" w:hAnsi="Times New Roman" w:cs="Times New Roman"/>
          <w:color w:val="000000"/>
          <w:kern w:val="0"/>
          <w:sz w:val="24"/>
          <w:szCs w:val="24"/>
        </w:rPr>
        <w:t>deepfakes</w:t>
      </w:r>
      <w:proofErr w:type="spellEnd"/>
      <w:r w:rsidRPr="00A141D8">
        <w:rPr>
          <w:rFonts w:ascii="Times New Roman" w:eastAsia="바탕체" w:hAnsi="Times New Roman" w:cs="Times New Roman"/>
          <w:color w:val="000000"/>
          <w:kern w:val="0"/>
          <w:sz w:val="24"/>
          <w:szCs w:val="24"/>
        </w:rPr>
        <w:t xml:space="preserve">) that may raise social concerns, the decree requires clear labeling in a manner that can be easily recognized by users, </w:t>
      </w:r>
      <w:proofErr w:type="gramStart"/>
      <w:r w:rsidRPr="00A141D8">
        <w:rPr>
          <w:rFonts w:ascii="Times New Roman" w:eastAsia="바탕체" w:hAnsi="Times New Roman" w:cs="Times New Roman"/>
          <w:color w:val="000000"/>
          <w:kern w:val="0"/>
          <w:sz w:val="24"/>
          <w:szCs w:val="24"/>
        </w:rPr>
        <w:t>taking into account</w:t>
      </w:r>
      <w:proofErr w:type="gramEnd"/>
      <w:r w:rsidRPr="00A141D8">
        <w:rPr>
          <w:rFonts w:ascii="Times New Roman" w:eastAsia="바탕체" w:hAnsi="Times New Roman" w:cs="Times New Roman"/>
          <w:color w:val="000000"/>
          <w:kern w:val="0"/>
          <w:sz w:val="24"/>
          <w:szCs w:val="24"/>
        </w:rPr>
        <w:t xml:space="preserve"> factors such as age.</w:t>
      </w:r>
    </w:p>
    <w:p w14:paraId="64F9CEEC" w14:textId="77777777" w:rsidR="00FD76DB" w:rsidRDefault="00FD76DB" w:rsidP="00FD76DB">
      <w:pPr>
        <w:spacing w:after="0" w:line="360" w:lineRule="auto"/>
        <w:ind w:firstLine="800"/>
        <w:textAlignment w:val="baseline"/>
        <w:rPr>
          <w:rFonts w:ascii="Times New Roman" w:eastAsia="바탕체" w:hAnsi="Times New Roman" w:cs="Times New Roman"/>
          <w:color w:val="000000"/>
          <w:kern w:val="0"/>
          <w:sz w:val="24"/>
          <w:szCs w:val="24"/>
        </w:rPr>
      </w:pPr>
    </w:p>
    <w:p w14:paraId="0D104AA6" w14:textId="179C5F1E" w:rsidR="00A141D8" w:rsidRPr="00FD76DB"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 xml:space="preserve">However, for AI-generated content other than </w:t>
      </w:r>
      <w:proofErr w:type="spellStart"/>
      <w:r w:rsidRPr="00A141D8">
        <w:rPr>
          <w:rFonts w:ascii="Times New Roman" w:eastAsia="바탕체" w:hAnsi="Times New Roman" w:cs="Times New Roman"/>
          <w:color w:val="000000"/>
          <w:kern w:val="0"/>
          <w:sz w:val="24"/>
          <w:szCs w:val="24"/>
        </w:rPr>
        <w:t>deepfakes</w:t>
      </w:r>
      <w:proofErr w:type="spellEnd"/>
      <w:r w:rsidRPr="00A141D8">
        <w:rPr>
          <w:rFonts w:ascii="Times New Roman" w:eastAsia="바탕체" w:hAnsi="Times New Roman" w:cs="Times New Roman"/>
          <w:color w:val="000000"/>
          <w:kern w:val="0"/>
          <w:sz w:val="24"/>
          <w:szCs w:val="24"/>
        </w:rPr>
        <w:t>, such as animations and webtoons, the decree permits not only visible labeling but also invisible digital identifiers (watermarks). It further allows AI business operators to provide notice through pop-up messages or user interface (UI) features indicating that the content was generated by AI.</w:t>
      </w:r>
    </w:p>
    <w:p w14:paraId="450C887A" w14:textId="77777777" w:rsidR="00CC6084" w:rsidRPr="00AE6601" w:rsidRDefault="00CC6084" w:rsidP="00DF02AE">
      <w:pPr>
        <w:spacing w:after="0" w:line="360" w:lineRule="auto"/>
        <w:rPr>
          <w:rFonts w:ascii="Times New Roman" w:hAnsi="Times New Roman" w:cs="Times New Roman"/>
          <w:sz w:val="26"/>
          <w:szCs w:val="26"/>
        </w:rPr>
      </w:pPr>
    </w:p>
    <w:p w14:paraId="0CDC7B11" w14:textId="77777777" w:rsidR="00A141D8" w:rsidRPr="00AE6601" w:rsidRDefault="00A141D8" w:rsidP="00DF02AE">
      <w:pPr>
        <w:pStyle w:val="a4"/>
        <w:spacing w:line="360" w:lineRule="auto"/>
        <w:ind w:left="464" w:hanging="464"/>
        <w:rPr>
          <w:rFonts w:ascii="Times New Roman" w:eastAsia="바탕체" w:hAnsi="Times New Roman" w:cs="Times New Roman"/>
          <w:b/>
          <w:bCs/>
          <w:sz w:val="24"/>
          <w:szCs w:val="24"/>
        </w:rPr>
      </w:pPr>
      <w:r w:rsidRPr="00A141D8">
        <w:rPr>
          <w:rFonts w:ascii="바탕" w:eastAsia="바탕" w:hAnsi="바탕" w:cs="바탕" w:hint="eastAsia"/>
          <w:b/>
          <w:bCs/>
          <w:sz w:val="24"/>
          <w:szCs w:val="24"/>
        </w:rPr>
        <w:t>⑦</w:t>
      </w:r>
      <w:r w:rsidRPr="00A141D8">
        <w:rPr>
          <w:rFonts w:ascii="Times New Roman" w:eastAsia="바탕체" w:hAnsi="Times New Roman" w:cs="Times New Roman"/>
          <w:b/>
          <w:bCs/>
          <w:sz w:val="24"/>
          <w:szCs w:val="24"/>
        </w:rPr>
        <w:t xml:space="preserve"> </w:t>
      </w:r>
      <w:r w:rsidRPr="00AE6601">
        <w:rPr>
          <w:rFonts w:ascii="Times New Roman" w:eastAsia="바탕체" w:hAnsi="Times New Roman" w:cs="Times New Roman"/>
          <w:b/>
          <w:bCs/>
          <w:sz w:val="24"/>
          <w:szCs w:val="24"/>
        </w:rPr>
        <w:t>Obligation to Ensure Safety (Article 24)</w:t>
      </w:r>
    </w:p>
    <w:p w14:paraId="0169E298" w14:textId="3D46050F" w:rsid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lastRenderedPageBreak/>
        <w:t>To be subject to the obligation to ensure safety, an AI system must meet all of the following criteria:</w:t>
      </w:r>
    </w:p>
    <w:p w14:paraId="423CEEDC" w14:textId="77777777" w:rsidR="00FD76DB" w:rsidRPr="00A141D8" w:rsidRDefault="00FD76DB" w:rsidP="00FD76DB">
      <w:pPr>
        <w:spacing w:after="0" w:line="360" w:lineRule="auto"/>
        <w:ind w:firstLine="800"/>
        <w:textAlignment w:val="baseline"/>
        <w:rPr>
          <w:rFonts w:ascii="Times New Roman" w:eastAsia="바탕체" w:hAnsi="Times New Roman" w:cs="Times New Roman"/>
          <w:color w:val="000000"/>
          <w:kern w:val="0"/>
          <w:sz w:val="24"/>
          <w:szCs w:val="24"/>
        </w:rPr>
      </w:pPr>
    </w:p>
    <w:p w14:paraId="56268329" w14:textId="75593624" w:rsidR="00A141D8" w:rsidRPr="00A141D8" w:rsidRDefault="00A141D8" w:rsidP="00FD76DB">
      <w:pPr>
        <w:spacing w:after="0" w:line="360" w:lineRule="auto"/>
        <w:ind w:leftChars="425" w:left="1090" w:hangingChars="100" w:hanging="24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w:t>
      </w:r>
      <w:proofErr w:type="spellStart"/>
      <w:r w:rsidRPr="00A141D8">
        <w:rPr>
          <w:rFonts w:ascii="Times New Roman" w:eastAsia="바탕체" w:hAnsi="Times New Roman" w:cs="Times New Roman"/>
          <w:color w:val="000000"/>
          <w:kern w:val="0"/>
          <w:sz w:val="24"/>
          <w:szCs w:val="24"/>
        </w:rPr>
        <w:t>i</w:t>
      </w:r>
      <w:proofErr w:type="spellEnd"/>
      <w:r w:rsidRPr="00A141D8">
        <w:rPr>
          <w:rFonts w:ascii="Times New Roman" w:eastAsia="바탕체" w:hAnsi="Times New Roman" w:cs="Times New Roman"/>
          <w:color w:val="000000"/>
          <w:kern w:val="0"/>
          <w:sz w:val="24"/>
          <w:szCs w:val="24"/>
        </w:rPr>
        <w:t>) The cumulative computational power used for training exceeds 10</w:t>
      </w:r>
      <w:r w:rsidRPr="007C5212">
        <w:rPr>
          <w:rFonts w:ascii="Times New Roman" w:eastAsia="바탕체" w:hAnsi="Times New Roman" w:cs="Times New Roman"/>
          <w:color w:val="000000"/>
          <w:kern w:val="0"/>
          <w:sz w:val="24"/>
          <w:szCs w:val="24"/>
          <w:vertAlign w:val="superscript"/>
        </w:rPr>
        <w:t>26</w:t>
      </w:r>
      <w:r w:rsidRPr="00A141D8">
        <w:rPr>
          <w:rFonts w:ascii="Times New Roman" w:eastAsia="바탕체" w:hAnsi="Times New Roman" w:cs="Times New Roman"/>
          <w:color w:val="000000"/>
          <w:kern w:val="0"/>
          <w:sz w:val="24"/>
          <w:szCs w:val="24"/>
        </w:rPr>
        <w:t xml:space="preserve"> FLOPs (</w:t>
      </w:r>
      <w:r w:rsidR="007C5212">
        <w:rPr>
          <w:rFonts w:ascii="Times New Roman" w:eastAsia="바탕체" w:hAnsi="Times New Roman" w:cs="Times New Roman" w:hint="eastAsia"/>
          <w:color w:val="000000"/>
          <w:kern w:val="0"/>
          <w:sz w:val="24"/>
          <w:szCs w:val="24"/>
        </w:rPr>
        <w:t>F</w:t>
      </w:r>
      <w:r w:rsidRPr="00A141D8">
        <w:rPr>
          <w:rFonts w:ascii="Times New Roman" w:eastAsia="바탕체" w:hAnsi="Times New Roman" w:cs="Times New Roman"/>
          <w:color w:val="000000"/>
          <w:kern w:val="0"/>
          <w:sz w:val="24"/>
          <w:szCs w:val="24"/>
        </w:rPr>
        <w:t xml:space="preserve">loating-point </w:t>
      </w:r>
      <w:r w:rsidR="007C5212">
        <w:rPr>
          <w:rFonts w:ascii="Times New Roman" w:eastAsia="바탕체" w:hAnsi="Times New Roman" w:cs="Times New Roman"/>
          <w:color w:val="000000"/>
          <w:kern w:val="0"/>
          <w:sz w:val="24"/>
          <w:szCs w:val="24"/>
        </w:rPr>
        <w:t>O</w:t>
      </w:r>
      <w:r w:rsidRPr="00A141D8">
        <w:rPr>
          <w:rFonts w:ascii="Times New Roman" w:eastAsia="바탕체" w:hAnsi="Times New Roman" w:cs="Times New Roman"/>
          <w:color w:val="000000"/>
          <w:kern w:val="0"/>
          <w:sz w:val="24"/>
          <w:szCs w:val="24"/>
        </w:rPr>
        <w:t xml:space="preserve">perations </w:t>
      </w:r>
      <w:r w:rsidR="007C5212">
        <w:rPr>
          <w:rFonts w:ascii="Times New Roman" w:eastAsia="바탕체" w:hAnsi="Times New Roman" w:cs="Times New Roman"/>
          <w:color w:val="000000"/>
          <w:kern w:val="0"/>
          <w:sz w:val="24"/>
          <w:szCs w:val="24"/>
        </w:rPr>
        <w:t>P</w:t>
      </w:r>
      <w:r w:rsidRPr="00A141D8">
        <w:rPr>
          <w:rFonts w:ascii="Times New Roman" w:eastAsia="바탕체" w:hAnsi="Times New Roman" w:cs="Times New Roman"/>
          <w:color w:val="000000"/>
          <w:kern w:val="0"/>
          <w:sz w:val="24"/>
          <w:szCs w:val="24"/>
        </w:rPr>
        <w:t xml:space="preserve">er </w:t>
      </w:r>
      <w:r w:rsidR="007C5212">
        <w:rPr>
          <w:rFonts w:ascii="Times New Roman" w:eastAsia="바탕체" w:hAnsi="Times New Roman" w:cs="Times New Roman"/>
          <w:color w:val="000000"/>
          <w:kern w:val="0"/>
          <w:sz w:val="24"/>
          <w:szCs w:val="24"/>
        </w:rPr>
        <w:t>S</w:t>
      </w:r>
      <w:r w:rsidRPr="00A141D8">
        <w:rPr>
          <w:rFonts w:ascii="Times New Roman" w:eastAsia="바탕체" w:hAnsi="Times New Roman" w:cs="Times New Roman"/>
          <w:color w:val="000000"/>
          <w:kern w:val="0"/>
          <w:sz w:val="24"/>
          <w:szCs w:val="24"/>
        </w:rPr>
        <w:t>econd);</w:t>
      </w:r>
    </w:p>
    <w:p w14:paraId="1E82A09A" w14:textId="77777777" w:rsidR="00A141D8" w:rsidRP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(ii) It incorporates state-of-the-art technologies; and</w:t>
      </w:r>
    </w:p>
    <w:p w14:paraId="1457F7AF" w14:textId="36A442AB" w:rsid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(iii) It poses a risk of broad and significant impact on fundamental human rights.</w:t>
      </w:r>
    </w:p>
    <w:p w14:paraId="569E5E4E" w14:textId="77777777" w:rsidR="00FD76DB" w:rsidRPr="00A141D8" w:rsidRDefault="00FD76DB" w:rsidP="00FD76DB">
      <w:pPr>
        <w:spacing w:after="0" w:line="360" w:lineRule="auto"/>
        <w:ind w:firstLine="800"/>
        <w:textAlignment w:val="baseline"/>
        <w:rPr>
          <w:rFonts w:ascii="Times New Roman" w:eastAsia="바탕체" w:hAnsi="Times New Roman" w:cs="Times New Roman"/>
          <w:color w:val="000000"/>
          <w:kern w:val="0"/>
          <w:sz w:val="24"/>
          <w:szCs w:val="24"/>
        </w:rPr>
      </w:pPr>
    </w:p>
    <w:p w14:paraId="0DC5AFD9" w14:textId="77777777" w:rsidR="00A141D8" w:rsidRP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Detailed guidance on how to determine whether an AI system falls within the scope of the safety obligation will be provided through guidelines. The purpose of the safety obligation is to prevent serious social harm in advance by anticipating situations in which highly advanced AI systems may become uncontrollable.</w:t>
      </w:r>
    </w:p>
    <w:p w14:paraId="73F7BEF1" w14:textId="77777777" w:rsidR="00A141D8" w:rsidRPr="00A141D8" w:rsidRDefault="00A141D8" w:rsidP="00DF02AE">
      <w:pPr>
        <w:spacing w:after="0" w:line="360" w:lineRule="auto"/>
        <w:ind w:left="464" w:hanging="464"/>
        <w:textAlignment w:val="baseline"/>
        <w:rPr>
          <w:rFonts w:ascii="Times New Roman" w:eastAsia="굴림" w:hAnsi="Times New Roman" w:cs="Times New Roman"/>
          <w:color w:val="000000"/>
          <w:kern w:val="0"/>
          <w:szCs w:val="20"/>
        </w:rPr>
      </w:pPr>
    </w:p>
    <w:p w14:paraId="02651CB7" w14:textId="77777777" w:rsidR="00A141D8" w:rsidRPr="00A141D8" w:rsidRDefault="00A141D8" w:rsidP="00DF02AE">
      <w:pPr>
        <w:spacing w:after="0" w:line="360" w:lineRule="auto"/>
        <w:ind w:left="284" w:hanging="284"/>
        <w:textAlignment w:val="baseline"/>
        <w:rPr>
          <w:rFonts w:ascii="Times New Roman" w:eastAsia="바탕체" w:hAnsi="Times New Roman" w:cs="Times New Roman"/>
          <w:b/>
          <w:bCs/>
          <w:color w:val="000000"/>
          <w:kern w:val="0"/>
          <w:sz w:val="24"/>
          <w:szCs w:val="24"/>
        </w:rPr>
      </w:pPr>
      <w:r w:rsidRPr="00A141D8">
        <w:rPr>
          <w:rFonts w:ascii="바탕" w:eastAsia="바탕" w:hAnsi="바탕" w:cs="바탕" w:hint="eastAsia"/>
          <w:b/>
          <w:bCs/>
          <w:color w:val="000000"/>
          <w:kern w:val="0"/>
          <w:sz w:val="24"/>
          <w:szCs w:val="24"/>
        </w:rPr>
        <w:t>⑧</w:t>
      </w:r>
      <w:r w:rsidRPr="00A141D8">
        <w:rPr>
          <w:rFonts w:ascii="Times New Roman" w:eastAsia="바탕체" w:hAnsi="Times New Roman" w:cs="Times New Roman"/>
          <w:b/>
          <w:bCs/>
          <w:color w:val="000000"/>
          <w:kern w:val="0"/>
          <w:sz w:val="24"/>
          <w:szCs w:val="24"/>
        </w:rPr>
        <w:t xml:space="preserve"> Judgment of High-impact AI and Responsibilities of Business Operators (Articles 25–27)</w:t>
      </w:r>
    </w:p>
    <w:p w14:paraId="7C0B4103" w14:textId="4DC74F74" w:rsid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The Enforcement Decree sets out the criteria for determining high-impact AI and the responsibilities of business operators that develop or provide such systems. In determining whether an AI system qualifies as high-impact, factors including (</w:t>
      </w:r>
      <w:proofErr w:type="spellStart"/>
      <w:r w:rsidRPr="00A141D8">
        <w:rPr>
          <w:rFonts w:ascii="Times New Roman" w:eastAsia="바탕체" w:hAnsi="Times New Roman" w:cs="Times New Roman"/>
          <w:color w:val="000000"/>
          <w:kern w:val="0"/>
          <w:sz w:val="24"/>
          <w:szCs w:val="24"/>
        </w:rPr>
        <w:t>i</w:t>
      </w:r>
      <w:proofErr w:type="spellEnd"/>
      <w:r w:rsidRPr="00A141D8">
        <w:rPr>
          <w:rFonts w:ascii="Times New Roman" w:eastAsia="바탕체" w:hAnsi="Times New Roman" w:cs="Times New Roman"/>
          <w:color w:val="000000"/>
          <w:kern w:val="0"/>
          <w:sz w:val="24"/>
          <w:szCs w:val="24"/>
        </w:rPr>
        <w:t xml:space="preserve">) whether the AI is used in areas specified in </w:t>
      </w:r>
      <w:r w:rsidR="00CB24DA">
        <w:rPr>
          <w:rFonts w:ascii="Times New Roman" w:eastAsia="바탕체" w:hAnsi="Times New Roman" w:cs="Times New Roman"/>
          <w:color w:val="000000"/>
          <w:kern w:val="0"/>
          <w:sz w:val="24"/>
          <w:szCs w:val="24"/>
        </w:rPr>
        <w:t>the Act</w:t>
      </w:r>
      <w:r w:rsidRPr="00A141D8">
        <w:rPr>
          <w:rFonts w:ascii="Times New Roman" w:eastAsia="바탕체" w:hAnsi="Times New Roman" w:cs="Times New Roman"/>
          <w:color w:val="000000"/>
          <w:kern w:val="0"/>
          <w:sz w:val="24"/>
          <w:szCs w:val="24"/>
        </w:rPr>
        <w:t>* and (ii) the level of risk involved are comprehensively considered. At the same time, it is also considered whether a human is involved in the final decision-making process. In this case, the AI system is deemed controllable and is therefore excluded from the scope of high-impact AI.</w:t>
      </w:r>
    </w:p>
    <w:p w14:paraId="723FF7F8" w14:textId="77777777" w:rsidR="004C0716" w:rsidRPr="00A141D8" w:rsidRDefault="004C0716" w:rsidP="00FD76DB">
      <w:pPr>
        <w:spacing w:after="0" w:line="360" w:lineRule="auto"/>
        <w:ind w:firstLine="800"/>
        <w:textAlignment w:val="baseline"/>
        <w:rPr>
          <w:rFonts w:ascii="Times New Roman" w:eastAsia="바탕체" w:hAnsi="Times New Roman" w:cs="Times New Roman"/>
          <w:color w:val="000000"/>
          <w:kern w:val="0"/>
          <w:sz w:val="24"/>
          <w:szCs w:val="24"/>
        </w:rPr>
      </w:pPr>
    </w:p>
    <w:p w14:paraId="2269C448" w14:textId="77777777" w:rsidR="00A141D8" w:rsidRPr="00A141D8" w:rsidRDefault="00A141D8" w:rsidP="00FD76DB">
      <w:pPr>
        <w:spacing w:after="0" w:line="360" w:lineRule="auto"/>
        <w:ind w:firstLine="800"/>
        <w:textAlignment w:val="baseline"/>
        <w:rPr>
          <w:rFonts w:ascii="Times New Roman" w:eastAsia="바탕체" w:hAnsi="Times New Roman" w:cs="Times New Roman"/>
          <w:color w:val="000000"/>
          <w:kern w:val="0"/>
          <w:sz w:val="24"/>
          <w:szCs w:val="24"/>
        </w:rPr>
      </w:pPr>
      <w:r w:rsidRPr="00A141D8">
        <w:rPr>
          <w:rFonts w:ascii="Times New Roman" w:eastAsia="바탕체" w:hAnsi="Times New Roman" w:cs="Times New Roman"/>
          <w:color w:val="000000"/>
          <w:kern w:val="0"/>
          <w:sz w:val="24"/>
          <w:szCs w:val="24"/>
        </w:rPr>
        <w:t xml:space="preserve">More detailed criteria for determining high-impact AI in each area, as well as guidance on how business operators should fulfill their </w:t>
      </w:r>
      <w:r w:rsidR="009C1BC3" w:rsidRPr="00A141D8">
        <w:rPr>
          <w:rFonts w:ascii="Times New Roman" w:eastAsia="바탕체" w:hAnsi="Times New Roman" w:cs="Times New Roman"/>
          <w:color w:val="000000"/>
          <w:kern w:val="0"/>
          <w:sz w:val="24"/>
          <w:szCs w:val="24"/>
        </w:rPr>
        <w:t>responsibilities</w:t>
      </w:r>
      <w:r w:rsidRPr="00A141D8">
        <w:rPr>
          <w:rFonts w:ascii="Times New Roman" w:eastAsia="바탕체" w:hAnsi="Times New Roman" w:cs="Times New Roman"/>
          <w:color w:val="000000"/>
          <w:kern w:val="0"/>
          <w:sz w:val="24"/>
          <w:szCs w:val="24"/>
        </w:rPr>
        <w:t>, are provided in the guidelines.</w:t>
      </w:r>
    </w:p>
    <w:p w14:paraId="4E9BB9F3" w14:textId="77777777" w:rsidR="00A141D8" w:rsidRPr="00A141D8" w:rsidRDefault="00A141D8" w:rsidP="00DF02AE">
      <w:pPr>
        <w:spacing w:before="200" w:after="0" w:line="360" w:lineRule="auto"/>
        <w:ind w:left="220" w:hangingChars="100" w:hanging="220"/>
        <w:textAlignment w:val="baseline"/>
        <w:rPr>
          <w:rFonts w:ascii="Times New Roman" w:eastAsia="맑은 고딕" w:hAnsi="Times New Roman" w:cs="Times New Roman"/>
          <w:color w:val="000000"/>
          <w:spacing w:val="-14"/>
          <w:kern w:val="0"/>
          <w:sz w:val="22"/>
          <w:szCs w:val="24"/>
        </w:rPr>
      </w:pPr>
      <w:r w:rsidRPr="00A141D8">
        <w:rPr>
          <w:rFonts w:ascii="Times New Roman" w:eastAsia="바탕체" w:hAnsi="Times New Roman" w:cs="Times New Roman"/>
          <w:color w:val="000000"/>
          <w:kern w:val="0"/>
          <w:sz w:val="22"/>
        </w:rPr>
        <w:t xml:space="preserve">* </w:t>
      </w:r>
      <w:r w:rsidRPr="00A141D8">
        <w:rPr>
          <w:rFonts w:ascii="Times New Roman" w:eastAsia="맑은 고딕" w:hAnsi="Times New Roman" w:cs="Times New Roman"/>
          <w:color w:val="000000"/>
          <w:spacing w:val="-14"/>
          <w:kern w:val="0"/>
          <w:sz w:val="22"/>
          <w:szCs w:val="24"/>
        </w:rPr>
        <w:t>Ten areas: energy, drinking water, healthcare, nuclear sector, crime investigations, recruitment, credit assessment, transportation, public services, and education</w:t>
      </w:r>
    </w:p>
    <w:p w14:paraId="4739772B" w14:textId="77777777" w:rsidR="00853C2F" w:rsidRPr="005458A1" w:rsidRDefault="00853C2F" w:rsidP="00DF02AE">
      <w:pPr>
        <w:wordWrap/>
        <w:spacing w:after="0" w:line="360" w:lineRule="auto"/>
        <w:ind w:firstLine="800"/>
        <w:textAlignment w:val="baseline"/>
        <w:rPr>
          <w:rFonts w:ascii="Times New Roman" w:eastAsia="굴림" w:hAnsi="Times New Roman" w:cs="Times New Roman"/>
          <w:color w:val="000000"/>
          <w:kern w:val="0"/>
          <w:sz w:val="24"/>
          <w:szCs w:val="24"/>
        </w:rPr>
      </w:pPr>
    </w:p>
    <w:p w14:paraId="029D88F0" w14:textId="77777777" w:rsidR="00A141D8" w:rsidRPr="00AE6601" w:rsidRDefault="00051465" w:rsidP="00DF02AE">
      <w:pPr>
        <w:spacing w:after="0" w:line="360" w:lineRule="auto"/>
        <w:rPr>
          <w:rFonts w:ascii="Times New Roman" w:hAnsi="Times New Roman" w:cs="Times New Roman"/>
          <w:sz w:val="26"/>
          <w:szCs w:val="26"/>
        </w:rPr>
      </w:pPr>
      <w:r w:rsidRPr="00AE6601">
        <w:rPr>
          <w:rFonts w:ascii="Times New Roman" w:eastAsia="함초롬바탕" w:hAnsi="Times New Roman" w:cs="Times New Roman"/>
          <w:b/>
          <w:color w:val="000000"/>
          <w:spacing w:val="-8"/>
          <w:kern w:val="0"/>
          <w:sz w:val="28"/>
          <w:szCs w:val="28"/>
        </w:rPr>
        <w:t>Grace Period for the AI Basic Act</w:t>
      </w:r>
    </w:p>
    <w:p w14:paraId="709B0A45" w14:textId="77777777" w:rsidR="007C5176" w:rsidRPr="00AE6601" w:rsidRDefault="007C5176" w:rsidP="00DF02AE">
      <w:pPr>
        <w:spacing w:after="0" w:line="360" w:lineRule="auto"/>
        <w:textAlignment w:val="baseline"/>
        <w:rPr>
          <w:rFonts w:ascii="Times New Roman" w:eastAsia="바탕체" w:hAnsi="Times New Roman" w:cs="Times New Roman"/>
          <w:color w:val="000000"/>
          <w:kern w:val="0"/>
          <w:sz w:val="24"/>
          <w:szCs w:val="24"/>
        </w:rPr>
      </w:pPr>
    </w:p>
    <w:p w14:paraId="06E5E3EC" w14:textId="77777777" w:rsidR="001F4CD5" w:rsidRPr="001F4CD5" w:rsidRDefault="001F4CD5"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1F4CD5">
        <w:rPr>
          <w:rFonts w:ascii="Times New Roman" w:eastAsia="바탕체" w:hAnsi="Times New Roman" w:cs="Times New Roman"/>
          <w:color w:val="000000"/>
          <w:kern w:val="0"/>
          <w:sz w:val="24"/>
          <w:szCs w:val="24"/>
        </w:rPr>
        <w:t xml:space="preserve">MSIT will grant a grace period of at least one year to minimize confusion among </w:t>
      </w:r>
      <w:r w:rsidRPr="001F4CD5">
        <w:rPr>
          <w:rFonts w:ascii="Times New Roman" w:eastAsia="바탕체" w:hAnsi="Times New Roman" w:cs="Times New Roman"/>
          <w:color w:val="000000"/>
          <w:kern w:val="0"/>
          <w:sz w:val="24"/>
          <w:szCs w:val="24"/>
        </w:rPr>
        <w:lastRenderedPageBreak/>
        <w:t>companies and allow sufficient time for preparation. During this period, fact-finding investigations and the imposition of penalties will be deferred. Investigations will be conducted only in highly exceptional cases, such as incidents involving loss of life, violations of human rights, or other serious social harm.</w:t>
      </w:r>
    </w:p>
    <w:p w14:paraId="3C6579AD" w14:textId="77777777" w:rsidR="00A141D8" w:rsidRPr="00AE6601" w:rsidRDefault="00A141D8" w:rsidP="00DF02AE">
      <w:pPr>
        <w:spacing w:after="0" w:line="360" w:lineRule="auto"/>
        <w:rPr>
          <w:rFonts w:ascii="Times New Roman" w:hAnsi="Times New Roman" w:cs="Times New Roman"/>
          <w:sz w:val="26"/>
          <w:szCs w:val="26"/>
        </w:rPr>
      </w:pPr>
    </w:p>
    <w:p w14:paraId="1BF9AA61" w14:textId="5020979D" w:rsidR="007C5176" w:rsidRPr="007C5176" w:rsidRDefault="007C5176"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7C5176">
        <w:rPr>
          <w:rFonts w:ascii="Times New Roman" w:eastAsia="바탕체" w:hAnsi="Times New Roman" w:cs="Times New Roman"/>
          <w:color w:val="000000"/>
          <w:kern w:val="0"/>
          <w:sz w:val="24"/>
          <w:szCs w:val="24"/>
        </w:rPr>
        <w:t xml:space="preserve">To help companies prepare for compliance with </w:t>
      </w:r>
      <w:r w:rsidR="00CB24DA">
        <w:rPr>
          <w:rFonts w:ascii="Times New Roman" w:eastAsia="바탕체" w:hAnsi="Times New Roman" w:cs="Times New Roman"/>
          <w:color w:val="000000"/>
          <w:kern w:val="0"/>
          <w:sz w:val="24"/>
          <w:szCs w:val="24"/>
        </w:rPr>
        <w:t>the Act</w:t>
      </w:r>
      <w:r w:rsidRPr="007C5176">
        <w:rPr>
          <w:rFonts w:ascii="Times New Roman" w:eastAsia="바탕체" w:hAnsi="Times New Roman" w:cs="Times New Roman"/>
          <w:color w:val="000000"/>
          <w:kern w:val="0"/>
          <w:sz w:val="24"/>
          <w:szCs w:val="24"/>
        </w:rPr>
        <w:t xml:space="preserve">, MSIT </w:t>
      </w:r>
      <w:r w:rsidRPr="00AE6601">
        <w:rPr>
          <w:rFonts w:ascii="Times New Roman" w:eastAsia="바탕체" w:hAnsi="Times New Roman" w:cs="Times New Roman"/>
          <w:color w:val="000000"/>
          <w:kern w:val="0"/>
          <w:sz w:val="24"/>
          <w:szCs w:val="24"/>
        </w:rPr>
        <w:t>will</w:t>
      </w:r>
      <w:r w:rsidRPr="007C5176">
        <w:rPr>
          <w:rFonts w:ascii="Times New Roman" w:eastAsia="바탕체" w:hAnsi="Times New Roman" w:cs="Times New Roman"/>
          <w:color w:val="000000"/>
          <w:kern w:val="0"/>
          <w:sz w:val="24"/>
          <w:szCs w:val="24"/>
        </w:rPr>
        <w:t xml:space="preserve"> establish</w:t>
      </w:r>
      <w:r w:rsidRPr="00AE6601">
        <w:rPr>
          <w:rFonts w:ascii="Times New Roman" w:eastAsia="바탕체" w:hAnsi="Times New Roman" w:cs="Times New Roman"/>
          <w:color w:val="000000"/>
          <w:kern w:val="0"/>
          <w:sz w:val="24"/>
          <w:szCs w:val="24"/>
        </w:rPr>
        <w:t xml:space="preserve"> and operate</w:t>
      </w:r>
      <w:r w:rsidRPr="007C5176">
        <w:rPr>
          <w:rFonts w:ascii="Times New Roman" w:eastAsia="바탕체" w:hAnsi="Times New Roman" w:cs="Times New Roman"/>
          <w:color w:val="000000"/>
          <w:kern w:val="0"/>
          <w:sz w:val="24"/>
          <w:szCs w:val="24"/>
        </w:rPr>
        <w:t xml:space="preserve"> the “AI Basic Act Support Desk,” composed of experts who participated in drafting the subordinate </w:t>
      </w:r>
      <w:r w:rsidR="00BF42AD">
        <w:rPr>
          <w:rFonts w:ascii="Times New Roman" w:eastAsia="바탕체" w:hAnsi="Times New Roman" w:cs="Times New Roman"/>
          <w:color w:val="000000"/>
          <w:kern w:val="0"/>
          <w:sz w:val="24"/>
          <w:szCs w:val="24"/>
        </w:rPr>
        <w:t>regulations</w:t>
      </w:r>
      <w:r w:rsidRPr="007C5176">
        <w:rPr>
          <w:rFonts w:ascii="Times New Roman" w:eastAsia="바탕체" w:hAnsi="Times New Roman" w:cs="Times New Roman"/>
          <w:color w:val="000000"/>
          <w:kern w:val="0"/>
          <w:sz w:val="24"/>
          <w:szCs w:val="24"/>
        </w:rPr>
        <w:t xml:space="preserve">. The Support Desk will provide detailed consultations based on expert review and analysis to address inquiries and practical challenges related to </w:t>
      </w:r>
      <w:r w:rsidR="00CB24DA">
        <w:rPr>
          <w:rFonts w:ascii="Times New Roman" w:eastAsia="바탕체" w:hAnsi="Times New Roman" w:cs="Times New Roman"/>
          <w:color w:val="000000"/>
          <w:kern w:val="0"/>
          <w:sz w:val="24"/>
          <w:szCs w:val="24"/>
        </w:rPr>
        <w:t>the Act</w:t>
      </w:r>
      <w:r w:rsidRPr="007C5176">
        <w:rPr>
          <w:rFonts w:ascii="Times New Roman" w:eastAsia="바탕체" w:hAnsi="Times New Roman" w:cs="Times New Roman"/>
          <w:color w:val="000000"/>
          <w:kern w:val="0"/>
          <w:sz w:val="24"/>
          <w:szCs w:val="24"/>
        </w:rPr>
        <w:t>. To alleviate concerns about the disclosure of trade secrets, all consultations will be kept confidential, and anonymous consultations will also be available.</w:t>
      </w:r>
    </w:p>
    <w:p w14:paraId="540A1E7C" w14:textId="4B88151E" w:rsidR="00A141D8" w:rsidRPr="00AE6601" w:rsidRDefault="004C0716" w:rsidP="00DF02AE">
      <w:pPr>
        <w:spacing w:after="0" w:line="360" w:lineRule="auto"/>
        <w:rPr>
          <w:rFonts w:ascii="Times New Roman" w:hAnsi="Times New Roman" w:cs="Times New Roman"/>
          <w:sz w:val="26"/>
          <w:szCs w:val="26"/>
        </w:rPr>
      </w:pPr>
      <w:r w:rsidRPr="004C0716">
        <w:rPr>
          <w:rFonts w:ascii="Times New Roman" w:hAnsi="Times New Roman" w:cs="Times New Roman"/>
          <w:noProof/>
          <w:sz w:val="26"/>
          <w:szCs w:val="26"/>
        </w:rPr>
        <w:drawing>
          <wp:inline distT="0" distB="0" distL="0" distR="0" wp14:anchorId="3E9F05A7" wp14:editId="48E9831A">
            <wp:extent cx="5731510" cy="318452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184525"/>
                    </a:xfrm>
                    <a:prstGeom prst="rect">
                      <a:avLst/>
                    </a:prstGeom>
                  </pic:spPr>
                </pic:pic>
              </a:graphicData>
            </a:graphic>
          </wp:inline>
        </w:drawing>
      </w:r>
    </w:p>
    <w:p w14:paraId="158DFF44" w14:textId="77777777" w:rsidR="008874A7" w:rsidRDefault="008874A7" w:rsidP="00DF02AE">
      <w:pPr>
        <w:pStyle w:val="a4"/>
        <w:spacing w:line="360" w:lineRule="auto"/>
        <w:ind w:firstLine="800"/>
        <w:rPr>
          <w:rFonts w:ascii="Times New Roman" w:eastAsia="바탕체" w:hAnsi="Times New Roman" w:cs="Times New Roman"/>
          <w:sz w:val="24"/>
          <w:szCs w:val="24"/>
        </w:rPr>
      </w:pPr>
    </w:p>
    <w:p w14:paraId="74E30732" w14:textId="7CD5300C" w:rsidR="007C5176" w:rsidRPr="00AE6601" w:rsidRDefault="007C5176" w:rsidP="00DF02AE">
      <w:pPr>
        <w:pStyle w:val="a4"/>
        <w:spacing w:line="360" w:lineRule="auto"/>
        <w:ind w:firstLine="800"/>
        <w:rPr>
          <w:rFonts w:ascii="Times New Roman" w:eastAsia="바탕체" w:hAnsi="Times New Roman" w:cs="Times New Roman"/>
          <w:sz w:val="24"/>
          <w:szCs w:val="24"/>
        </w:rPr>
      </w:pPr>
      <w:r w:rsidRPr="00AE6601">
        <w:rPr>
          <w:rFonts w:ascii="Times New Roman" w:eastAsia="바탕체" w:hAnsi="Times New Roman" w:cs="Times New Roman"/>
          <w:sz w:val="24"/>
          <w:szCs w:val="24"/>
        </w:rPr>
        <w:t xml:space="preserve">Relevant guidelines will be further refined during the grace period to ensure the smooth and reasonable implementation of the regulatory framework and to reduce uncertainty for businesses. The revised version of the guidelines, reflecting comments received to date, will be released on January 22, when </w:t>
      </w:r>
      <w:r w:rsidR="00CB24DA">
        <w:rPr>
          <w:rFonts w:ascii="Times New Roman" w:eastAsia="바탕체" w:hAnsi="Times New Roman" w:cs="Times New Roman"/>
          <w:sz w:val="24"/>
          <w:szCs w:val="24"/>
        </w:rPr>
        <w:t>the Act</w:t>
      </w:r>
      <w:r w:rsidRPr="00AE6601">
        <w:rPr>
          <w:rFonts w:ascii="Times New Roman" w:eastAsia="바탕체" w:hAnsi="Times New Roman" w:cs="Times New Roman"/>
          <w:sz w:val="24"/>
          <w:szCs w:val="24"/>
        </w:rPr>
        <w:t xml:space="preserve"> enters into force. The guidelines will be available on the websites of the National Information Society Agency (</w:t>
      </w:r>
      <w:hyperlink r:id="rId12" w:history="1">
        <w:r w:rsidRPr="00AE6601">
          <w:rPr>
            <w:rFonts w:ascii="Times New Roman" w:hAnsi="Times New Roman" w:cs="Times New Roman"/>
            <w:sz w:val="24"/>
            <w:szCs w:val="24"/>
          </w:rPr>
          <w:t>www.nia.or.kr</w:t>
        </w:r>
      </w:hyperlink>
      <w:r w:rsidRPr="00AE6601">
        <w:rPr>
          <w:rFonts w:ascii="Times New Roman" w:eastAsia="바탕체" w:hAnsi="Times New Roman" w:cs="Times New Roman"/>
          <w:sz w:val="24"/>
          <w:szCs w:val="24"/>
        </w:rPr>
        <w:t>), and the Korea AI Software Industry Association (</w:t>
      </w:r>
      <w:hyperlink r:id="rId13" w:history="1">
        <w:r w:rsidRPr="00AE6601">
          <w:rPr>
            <w:rFonts w:ascii="Times New Roman" w:hAnsi="Times New Roman" w:cs="Times New Roman"/>
            <w:sz w:val="24"/>
            <w:szCs w:val="24"/>
          </w:rPr>
          <w:t>www.sw.or.kr</w:t>
        </w:r>
      </w:hyperlink>
      <w:r w:rsidRPr="00AE6601">
        <w:rPr>
          <w:rFonts w:ascii="Times New Roman" w:eastAsia="바탕체" w:hAnsi="Times New Roman" w:cs="Times New Roman"/>
          <w:sz w:val="24"/>
          <w:szCs w:val="24"/>
        </w:rPr>
        <w:t>).</w:t>
      </w:r>
    </w:p>
    <w:p w14:paraId="44980326" w14:textId="77777777" w:rsidR="00A141D8" w:rsidRPr="00AE6601" w:rsidRDefault="00A141D8" w:rsidP="00DF02AE">
      <w:pPr>
        <w:spacing w:after="0" w:line="360" w:lineRule="auto"/>
        <w:rPr>
          <w:rFonts w:ascii="Times New Roman" w:hAnsi="Times New Roman" w:cs="Times New Roman"/>
          <w:sz w:val="26"/>
          <w:szCs w:val="26"/>
        </w:rPr>
      </w:pPr>
    </w:p>
    <w:p w14:paraId="16BD978F" w14:textId="77777777" w:rsidR="007C5176" w:rsidRPr="007C5176" w:rsidRDefault="007C5176"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7C5176">
        <w:rPr>
          <w:rFonts w:ascii="Times New Roman" w:eastAsia="바탕체" w:hAnsi="Times New Roman" w:cs="Times New Roman"/>
          <w:color w:val="000000"/>
          <w:kern w:val="0"/>
          <w:sz w:val="24"/>
          <w:szCs w:val="24"/>
        </w:rPr>
        <w:t xml:space="preserve">In addition, an “AI Basic Act Improvement Working Group” will be launched in </w:t>
      </w:r>
      <w:r w:rsidRPr="007C5176">
        <w:rPr>
          <w:rFonts w:ascii="Times New Roman" w:eastAsia="바탕체" w:hAnsi="Times New Roman" w:cs="Times New Roman"/>
          <w:color w:val="000000"/>
          <w:kern w:val="0"/>
          <w:sz w:val="24"/>
          <w:szCs w:val="24"/>
        </w:rPr>
        <w:lastRenderedPageBreak/>
        <w:t>February to identify areas for improvement by gathering input from stakeholders, including industry, civil society, and academia.</w:t>
      </w:r>
    </w:p>
    <w:p w14:paraId="026BF8C2" w14:textId="77777777" w:rsidR="00A141D8" w:rsidRPr="00AE6601" w:rsidRDefault="00A141D8" w:rsidP="00DF02AE">
      <w:pPr>
        <w:spacing w:after="0" w:line="360" w:lineRule="auto"/>
        <w:rPr>
          <w:rFonts w:ascii="Times New Roman" w:hAnsi="Times New Roman" w:cs="Times New Roman"/>
          <w:sz w:val="26"/>
          <w:szCs w:val="26"/>
        </w:rPr>
      </w:pPr>
    </w:p>
    <w:p w14:paraId="0332D99C" w14:textId="77777777" w:rsidR="007C5176" w:rsidRPr="007C5176" w:rsidRDefault="007C5176"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7C5176">
        <w:rPr>
          <w:rFonts w:ascii="Times New Roman" w:eastAsia="바탕체" w:hAnsi="Times New Roman" w:cs="Times New Roman"/>
          <w:color w:val="000000"/>
          <w:kern w:val="0"/>
          <w:sz w:val="24"/>
          <w:szCs w:val="24"/>
        </w:rPr>
        <w:t xml:space="preserve">MSIT will also hold on-site briefing sessions on the AI Basic Act for startups. Recognizing that startups and </w:t>
      </w:r>
      <w:r w:rsidRPr="005B623F">
        <w:rPr>
          <w:rFonts w:ascii="Times New Roman" w:eastAsia="바탕체" w:hAnsi="Times New Roman" w:cs="Times New Roman"/>
          <w:color w:val="000000" w:themeColor="text1"/>
          <w:kern w:val="0"/>
          <w:sz w:val="24"/>
          <w:szCs w:val="24"/>
        </w:rPr>
        <w:t>companies based outside major metropolitan areas</w:t>
      </w:r>
      <w:r w:rsidRPr="007C5176">
        <w:rPr>
          <w:rFonts w:ascii="Times New Roman" w:eastAsia="바탕체" w:hAnsi="Times New Roman" w:cs="Times New Roman"/>
          <w:color w:val="000000"/>
          <w:kern w:val="0"/>
          <w:sz w:val="24"/>
          <w:szCs w:val="24"/>
        </w:rPr>
        <w:t xml:space="preserve"> may not be fully prepared for the new regulatory framework, the science ministry plans to conduct outreach sessions during the grace period to introduce the AI Basic Act and to actively promote it as a legislative foundation for the growth of the domestic AI industry and the realization of an AI-driven society.</w:t>
      </w:r>
    </w:p>
    <w:p w14:paraId="50D2F2D1" w14:textId="77777777" w:rsidR="00A141D8" w:rsidRPr="00AE6601" w:rsidRDefault="00A141D8" w:rsidP="00DF02AE">
      <w:pPr>
        <w:spacing w:after="0" w:line="360" w:lineRule="auto"/>
        <w:rPr>
          <w:rFonts w:ascii="Times New Roman" w:eastAsia="바탕체" w:hAnsi="Times New Roman" w:cs="Times New Roman"/>
          <w:color w:val="000000"/>
          <w:kern w:val="0"/>
          <w:sz w:val="24"/>
          <w:szCs w:val="24"/>
        </w:rPr>
      </w:pPr>
    </w:p>
    <w:p w14:paraId="47BA0ECB" w14:textId="77777777" w:rsidR="00AE6601" w:rsidRPr="00AE6601" w:rsidRDefault="00AE6601"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AE6601">
        <w:rPr>
          <w:rFonts w:ascii="Times New Roman" w:eastAsia="바탕체" w:hAnsi="Times New Roman" w:cs="Times New Roman"/>
          <w:color w:val="000000"/>
          <w:kern w:val="0"/>
          <w:sz w:val="24"/>
          <w:szCs w:val="24"/>
        </w:rPr>
        <w:t xml:space="preserve">As AI becomes </w:t>
      </w:r>
      <w:r w:rsidR="009C1BC3" w:rsidRPr="00AE6601">
        <w:rPr>
          <w:rFonts w:ascii="Times New Roman" w:eastAsia="바탕체" w:hAnsi="Times New Roman" w:cs="Times New Roman"/>
          <w:color w:val="000000"/>
          <w:kern w:val="0"/>
          <w:sz w:val="24"/>
          <w:szCs w:val="24"/>
        </w:rPr>
        <w:t>increasingly</w:t>
      </w:r>
      <w:r w:rsidRPr="00AE6601">
        <w:rPr>
          <w:rFonts w:ascii="Times New Roman" w:eastAsia="바탕체" w:hAnsi="Times New Roman" w:cs="Times New Roman"/>
          <w:color w:val="000000"/>
          <w:kern w:val="0"/>
          <w:sz w:val="24"/>
          <w:szCs w:val="24"/>
        </w:rPr>
        <w:t xml:space="preserve"> integrated into daily life across all sectors including the economy, society, culture, national defense, and security, MSIT plans to closely monitor global regulatory developments and technological trends and respond in a flexible manner.</w:t>
      </w:r>
    </w:p>
    <w:p w14:paraId="47D64FE5" w14:textId="77777777" w:rsidR="00AE6601" w:rsidRPr="00AE6601" w:rsidRDefault="00AE6601" w:rsidP="00DF02AE">
      <w:pPr>
        <w:spacing w:after="0" w:line="360" w:lineRule="auto"/>
        <w:rPr>
          <w:rFonts w:ascii="Times New Roman" w:eastAsia="바탕체" w:hAnsi="Times New Roman" w:cs="Times New Roman"/>
          <w:color w:val="000000"/>
          <w:kern w:val="0"/>
          <w:sz w:val="24"/>
          <w:szCs w:val="24"/>
        </w:rPr>
      </w:pPr>
    </w:p>
    <w:p w14:paraId="03C3EF58" w14:textId="77777777" w:rsidR="00AE6601" w:rsidRPr="00AE6601" w:rsidRDefault="00AE6601" w:rsidP="00DF02AE">
      <w:pPr>
        <w:spacing w:after="0" w:line="360" w:lineRule="auto"/>
        <w:ind w:firstLine="800"/>
        <w:textAlignment w:val="baseline"/>
        <w:rPr>
          <w:rFonts w:ascii="Times New Roman" w:eastAsia="바탕체" w:hAnsi="Times New Roman" w:cs="Times New Roman"/>
          <w:color w:val="000000"/>
          <w:kern w:val="0"/>
          <w:sz w:val="24"/>
          <w:szCs w:val="24"/>
        </w:rPr>
      </w:pPr>
      <w:r w:rsidRPr="00AE6601">
        <w:rPr>
          <w:rFonts w:ascii="Times New Roman" w:eastAsia="바탕체" w:hAnsi="Times New Roman" w:cs="Times New Roman"/>
          <w:color w:val="000000"/>
          <w:kern w:val="0"/>
          <w:sz w:val="24"/>
          <w:szCs w:val="24"/>
        </w:rPr>
        <w:t>MSIT emphasized that “the application of watermarks to AI-generated content is a minimum safeguard to prevent the misuse of AI technologies, such as AI-manipulated content (</w:t>
      </w:r>
      <w:proofErr w:type="spellStart"/>
      <w:r w:rsidRPr="00AE6601">
        <w:rPr>
          <w:rFonts w:ascii="Times New Roman" w:eastAsia="바탕체" w:hAnsi="Times New Roman" w:cs="Times New Roman"/>
          <w:color w:val="000000"/>
          <w:kern w:val="0"/>
          <w:sz w:val="24"/>
          <w:szCs w:val="24"/>
        </w:rPr>
        <w:t>deepfakes</w:t>
      </w:r>
      <w:proofErr w:type="spellEnd"/>
      <w:r w:rsidRPr="00AE6601">
        <w:rPr>
          <w:rFonts w:ascii="Times New Roman" w:eastAsia="바탕체" w:hAnsi="Times New Roman" w:cs="Times New Roman"/>
          <w:color w:val="000000"/>
          <w:kern w:val="0"/>
          <w:sz w:val="24"/>
          <w:szCs w:val="24"/>
        </w:rPr>
        <w:t>), and reflects a global trend already adopted by leading international companies.” The ministry added that it “expects the implementation of</w:t>
      </w:r>
      <w:bookmarkStart w:id="0" w:name="_GoBack"/>
      <w:bookmarkEnd w:id="0"/>
      <w:r w:rsidRPr="00AE6601">
        <w:rPr>
          <w:rFonts w:ascii="Times New Roman" w:eastAsia="바탕체" w:hAnsi="Times New Roman" w:cs="Times New Roman"/>
          <w:color w:val="000000"/>
          <w:kern w:val="0"/>
          <w:sz w:val="24"/>
          <w:szCs w:val="24"/>
        </w:rPr>
        <w:t xml:space="preserve"> the AI Basic Act to reduce legal uncertainty in practice and foster a sound and safe domestic AI ecosystem.”</w:t>
      </w:r>
    </w:p>
    <w:p w14:paraId="0EC1ACB5" w14:textId="77777777" w:rsidR="00A141D8" w:rsidRPr="00AE6601" w:rsidRDefault="00A141D8" w:rsidP="00DF02AE">
      <w:pPr>
        <w:spacing w:after="0" w:line="360" w:lineRule="auto"/>
        <w:rPr>
          <w:rFonts w:ascii="Times New Roman" w:hAnsi="Times New Roman" w:cs="Times New Roman"/>
          <w:sz w:val="26"/>
          <w:szCs w:val="26"/>
        </w:rPr>
      </w:pPr>
    </w:p>
    <w:p w14:paraId="370B55E6" w14:textId="77777777" w:rsidR="00AE6601" w:rsidRPr="00AE6601" w:rsidRDefault="00AE6601" w:rsidP="00DF02AE">
      <w:pPr>
        <w:spacing w:after="0" w:line="360" w:lineRule="auto"/>
        <w:rPr>
          <w:rFonts w:ascii="Times New Roman" w:hAnsi="Times New Roman" w:cs="Times New Roman"/>
          <w:sz w:val="26"/>
          <w:szCs w:val="26"/>
        </w:rPr>
      </w:pPr>
    </w:p>
    <w:p w14:paraId="48EB3098" w14:textId="77777777" w:rsidR="008653A0" w:rsidRPr="008653A0" w:rsidRDefault="008653A0" w:rsidP="00DF02AE">
      <w:pPr>
        <w:spacing w:after="0" w:line="360" w:lineRule="auto"/>
        <w:rPr>
          <w:rFonts w:ascii="Times New Roman" w:hAnsi="Times New Roman" w:cs="Times New Roman"/>
          <w:sz w:val="24"/>
        </w:rPr>
      </w:pPr>
      <w:r w:rsidRPr="004F34AA">
        <w:rPr>
          <w:rFonts w:ascii="Times New Roman" w:hAnsi="Times New Roman" w:cs="Times New Roman"/>
          <w:sz w:val="22"/>
        </w:rPr>
        <w:t>For further information, please contact the Public Relations Division (Phone: +82-44-202-403</w:t>
      </w:r>
      <w:r w:rsidR="00265884" w:rsidRPr="004F34AA">
        <w:rPr>
          <w:rFonts w:ascii="Times New Roman" w:hAnsi="Times New Roman" w:cs="Times New Roman"/>
          <w:sz w:val="22"/>
        </w:rPr>
        <w:t>4</w:t>
      </w:r>
      <w:r w:rsidRPr="004F34AA">
        <w:rPr>
          <w:rFonts w:ascii="Times New Roman" w:hAnsi="Times New Roman" w:cs="Times New Roman"/>
          <w:sz w:val="22"/>
        </w:rPr>
        <w:t xml:space="preserve">, E-mail: </w:t>
      </w:r>
      <w:hyperlink r:id="rId14" w:history="1">
        <w:r w:rsidR="00265884" w:rsidRPr="004F34AA">
          <w:rPr>
            <w:rStyle w:val="a5"/>
            <w:rFonts w:ascii="Times New Roman" w:hAnsi="Times New Roman" w:cs="Times New Roman"/>
            <w:sz w:val="22"/>
          </w:rPr>
          <w:t>msitmedia@korea.kr</w:t>
        </w:r>
      </w:hyperlink>
      <w:r w:rsidRPr="004F34AA">
        <w:rPr>
          <w:rFonts w:ascii="Times New Roman" w:hAnsi="Times New Roman" w:cs="Times New Roman"/>
          <w:sz w:val="22"/>
        </w:rPr>
        <w:t>) of t</w:t>
      </w:r>
      <w:r w:rsidR="00EF20B3">
        <w:rPr>
          <w:rFonts w:ascii="Times New Roman" w:hAnsi="Times New Roman" w:cs="Times New Roman"/>
          <w:sz w:val="22"/>
        </w:rPr>
        <w:t>he Ministry of Science and ICT.</w:t>
      </w:r>
    </w:p>
    <w:sectPr w:rsidR="008653A0" w:rsidRPr="008653A0" w:rsidSect="00715BF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7B489" w14:textId="77777777" w:rsidR="00C647FB" w:rsidRDefault="00C647FB" w:rsidP="007D57B2">
      <w:pPr>
        <w:spacing w:after="0" w:line="240" w:lineRule="auto"/>
      </w:pPr>
      <w:r>
        <w:separator/>
      </w:r>
    </w:p>
  </w:endnote>
  <w:endnote w:type="continuationSeparator" w:id="0">
    <w:p w14:paraId="1E26E9E1" w14:textId="77777777" w:rsidR="00C647FB" w:rsidRDefault="00C647FB" w:rsidP="007D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1FF" w:csb1="00000000"/>
  </w:font>
  <w:font w:name="바탕체">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06FFA" w14:textId="77777777" w:rsidR="00C647FB" w:rsidRDefault="00C647FB" w:rsidP="007D57B2">
      <w:pPr>
        <w:spacing w:after="0" w:line="240" w:lineRule="auto"/>
      </w:pPr>
      <w:r>
        <w:separator/>
      </w:r>
    </w:p>
  </w:footnote>
  <w:footnote w:type="continuationSeparator" w:id="0">
    <w:p w14:paraId="01730710" w14:textId="77777777" w:rsidR="00C647FB" w:rsidRDefault="00C647FB" w:rsidP="007D5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05C6C"/>
    <w:multiLevelType w:val="multilevel"/>
    <w:tmpl w:val="E0A49A42"/>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6B5C7A"/>
    <w:multiLevelType w:val="hybridMultilevel"/>
    <w:tmpl w:val="699641CA"/>
    <w:lvl w:ilvl="0" w:tplc="F6BAE492">
      <w:start w:val="1"/>
      <w:numFmt w:val="decimalEnclosedCircle"/>
      <w:lvlText w:val="%1"/>
      <w:lvlJc w:val="left"/>
      <w:pPr>
        <w:ind w:left="760" w:hanging="360"/>
      </w:pPr>
      <w:rPr>
        <w:rFonts w:ascii="바탕" w:eastAsia="바탕" w:hAnsi="바탕" w:cs="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90836CE"/>
    <w:multiLevelType w:val="multilevel"/>
    <w:tmpl w:val="7EBA4700"/>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05D0"/>
    <w:rsid w:val="000067F0"/>
    <w:rsid w:val="000071B6"/>
    <w:rsid w:val="00014F72"/>
    <w:rsid w:val="00021C20"/>
    <w:rsid w:val="000327F1"/>
    <w:rsid w:val="00034D3D"/>
    <w:rsid w:val="000477AF"/>
    <w:rsid w:val="00051465"/>
    <w:rsid w:val="00052464"/>
    <w:rsid w:val="00053C90"/>
    <w:rsid w:val="00060227"/>
    <w:rsid w:val="000763C2"/>
    <w:rsid w:val="0007707F"/>
    <w:rsid w:val="00090E6E"/>
    <w:rsid w:val="000A0095"/>
    <w:rsid w:val="000B06DD"/>
    <w:rsid w:val="000B0FAC"/>
    <w:rsid w:val="000B4340"/>
    <w:rsid w:val="000B4EB5"/>
    <w:rsid w:val="000B549D"/>
    <w:rsid w:val="000C7DA2"/>
    <w:rsid w:val="000E1CDD"/>
    <w:rsid w:val="000F642F"/>
    <w:rsid w:val="00100425"/>
    <w:rsid w:val="00110932"/>
    <w:rsid w:val="001117BC"/>
    <w:rsid w:val="001120C9"/>
    <w:rsid w:val="001164BE"/>
    <w:rsid w:val="00125DAF"/>
    <w:rsid w:val="00146DCD"/>
    <w:rsid w:val="0015081B"/>
    <w:rsid w:val="001513E8"/>
    <w:rsid w:val="0015269B"/>
    <w:rsid w:val="001658AA"/>
    <w:rsid w:val="001661B4"/>
    <w:rsid w:val="00173587"/>
    <w:rsid w:val="00173B7C"/>
    <w:rsid w:val="00182895"/>
    <w:rsid w:val="00191FFB"/>
    <w:rsid w:val="00195EC9"/>
    <w:rsid w:val="001A1120"/>
    <w:rsid w:val="001A5731"/>
    <w:rsid w:val="001A7175"/>
    <w:rsid w:val="001A7201"/>
    <w:rsid w:val="001A7AFD"/>
    <w:rsid w:val="001D02F4"/>
    <w:rsid w:val="001D76B2"/>
    <w:rsid w:val="001E1660"/>
    <w:rsid w:val="001F4CD5"/>
    <w:rsid w:val="001F6B38"/>
    <w:rsid w:val="0020594C"/>
    <w:rsid w:val="00212B54"/>
    <w:rsid w:val="00216D42"/>
    <w:rsid w:val="00220DB4"/>
    <w:rsid w:val="00223312"/>
    <w:rsid w:val="002274DC"/>
    <w:rsid w:val="00263673"/>
    <w:rsid w:val="0026469E"/>
    <w:rsid w:val="00265884"/>
    <w:rsid w:val="002722CC"/>
    <w:rsid w:val="00275E53"/>
    <w:rsid w:val="0028384F"/>
    <w:rsid w:val="002841FC"/>
    <w:rsid w:val="002A2EFB"/>
    <w:rsid w:val="002A773C"/>
    <w:rsid w:val="002E5AFB"/>
    <w:rsid w:val="002F6B3A"/>
    <w:rsid w:val="00316595"/>
    <w:rsid w:val="003170F2"/>
    <w:rsid w:val="00322EDD"/>
    <w:rsid w:val="003317FB"/>
    <w:rsid w:val="00350DA1"/>
    <w:rsid w:val="00355F8E"/>
    <w:rsid w:val="003573AC"/>
    <w:rsid w:val="00371BC5"/>
    <w:rsid w:val="00383E56"/>
    <w:rsid w:val="00395B6A"/>
    <w:rsid w:val="003A2E55"/>
    <w:rsid w:val="003A5144"/>
    <w:rsid w:val="003A65DC"/>
    <w:rsid w:val="003A71B9"/>
    <w:rsid w:val="003B254A"/>
    <w:rsid w:val="003B6600"/>
    <w:rsid w:val="003C0B99"/>
    <w:rsid w:val="003D7F52"/>
    <w:rsid w:val="003F094B"/>
    <w:rsid w:val="00406F20"/>
    <w:rsid w:val="0041567C"/>
    <w:rsid w:val="004341E7"/>
    <w:rsid w:val="00445EB2"/>
    <w:rsid w:val="0044695E"/>
    <w:rsid w:val="00461C3C"/>
    <w:rsid w:val="004708F4"/>
    <w:rsid w:val="00485513"/>
    <w:rsid w:val="004932A2"/>
    <w:rsid w:val="00497AA6"/>
    <w:rsid w:val="004A10CA"/>
    <w:rsid w:val="004B1285"/>
    <w:rsid w:val="004B1CAF"/>
    <w:rsid w:val="004B56BE"/>
    <w:rsid w:val="004C0716"/>
    <w:rsid w:val="004C2FBB"/>
    <w:rsid w:val="004C61F0"/>
    <w:rsid w:val="004D7E52"/>
    <w:rsid w:val="004E58CD"/>
    <w:rsid w:val="004F2CAE"/>
    <w:rsid w:val="004F34AA"/>
    <w:rsid w:val="00510ECC"/>
    <w:rsid w:val="00515BF1"/>
    <w:rsid w:val="00515CD9"/>
    <w:rsid w:val="00531F75"/>
    <w:rsid w:val="005458A1"/>
    <w:rsid w:val="0054625C"/>
    <w:rsid w:val="00556B35"/>
    <w:rsid w:val="005611A1"/>
    <w:rsid w:val="0056494B"/>
    <w:rsid w:val="00564DA7"/>
    <w:rsid w:val="005660E4"/>
    <w:rsid w:val="00571153"/>
    <w:rsid w:val="00574B69"/>
    <w:rsid w:val="005753E1"/>
    <w:rsid w:val="00585858"/>
    <w:rsid w:val="0058640E"/>
    <w:rsid w:val="00592066"/>
    <w:rsid w:val="00594477"/>
    <w:rsid w:val="005A2779"/>
    <w:rsid w:val="005A4B9A"/>
    <w:rsid w:val="005B0F63"/>
    <w:rsid w:val="005B623F"/>
    <w:rsid w:val="005C0508"/>
    <w:rsid w:val="005C184D"/>
    <w:rsid w:val="005D48BF"/>
    <w:rsid w:val="005E4D01"/>
    <w:rsid w:val="005F6011"/>
    <w:rsid w:val="005F6B7D"/>
    <w:rsid w:val="00603B70"/>
    <w:rsid w:val="0060725C"/>
    <w:rsid w:val="0061279C"/>
    <w:rsid w:val="0061698A"/>
    <w:rsid w:val="00622FF6"/>
    <w:rsid w:val="00626D08"/>
    <w:rsid w:val="0066182C"/>
    <w:rsid w:val="006619CE"/>
    <w:rsid w:val="00666AE2"/>
    <w:rsid w:val="006711A0"/>
    <w:rsid w:val="006758AE"/>
    <w:rsid w:val="00687A92"/>
    <w:rsid w:val="00687E68"/>
    <w:rsid w:val="00696E70"/>
    <w:rsid w:val="006A6E96"/>
    <w:rsid w:val="006B48CD"/>
    <w:rsid w:val="006C42B8"/>
    <w:rsid w:val="006E21FC"/>
    <w:rsid w:val="006E2A47"/>
    <w:rsid w:val="006E2E0C"/>
    <w:rsid w:val="006E5ABC"/>
    <w:rsid w:val="006F3C3A"/>
    <w:rsid w:val="00702778"/>
    <w:rsid w:val="007040BA"/>
    <w:rsid w:val="00713BF2"/>
    <w:rsid w:val="00715BF3"/>
    <w:rsid w:val="0072626B"/>
    <w:rsid w:val="00737D56"/>
    <w:rsid w:val="00740996"/>
    <w:rsid w:val="0075398E"/>
    <w:rsid w:val="00753AA0"/>
    <w:rsid w:val="007545A9"/>
    <w:rsid w:val="007702F9"/>
    <w:rsid w:val="007717DC"/>
    <w:rsid w:val="0077216E"/>
    <w:rsid w:val="00773A67"/>
    <w:rsid w:val="00796360"/>
    <w:rsid w:val="007A4C99"/>
    <w:rsid w:val="007B0227"/>
    <w:rsid w:val="007C02C1"/>
    <w:rsid w:val="007C17D4"/>
    <w:rsid w:val="007C5176"/>
    <w:rsid w:val="007C5212"/>
    <w:rsid w:val="007D0871"/>
    <w:rsid w:val="007D1DD6"/>
    <w:rsid w:val="007D24CE"/>
    <w:rsid w:val="007D4A86"/>
    <w:rsid w:val="007D57B2"/>
    <w:rsid w:val="007E1E6A"/>
    <w:rsid w:val="007F1802"/>
    <w:rsid w:val="007F29FD"/>
    <w:rsid w:val="00803605"/>
    <w:rsid w:val="0081228A"/>
    <w:rsid w:val="008156BB"/>
    <w:rsid w:val="00820EBA"/>
    <w:rsid w:val="0083219D"/>
    <w:rsid w:val="008330A5"/>
    <w:rsid w:val="00851BCA"/>
    <w:rsid w:val="00853C2F"/>
    <w:rsid w:val="0085569A"/>
    <w:rsid w:val="008653A0"/>
    <w:rsid w:val="00870FEB"/>
    <w:rsid w:val="008738FA"/>
    <w:rsid w:val="00873FBE"/>
    <w:rsid w:val="00875BED"/>
    <w:rsid w:val="008874A7"/>
    <w:rsid w:val="00890267"/>
    <w:rsid w:val="00893716"/>
    <w:rsid w:val="00894672"/>
    <w:rsid w:val="008B74BB"/>
    <w:rsid w:val="008C0D2A"/>
    <w:rsid w:val="008C49A6"/>
    <w:rsid w:val="008C7008"/>
    <w:rsid w:val="008D7F80"/>
    <w:rsid w:val="008E5A78"/>
    <w:rsid w:val="008F4697"/>
    <w:rsid w:val="008F7865"/>
    <w:rsid w:val="00902CBC"/>
    <w:rsid w:val="009048F4"/>
    <w:rsid w:val="0090661F"/>
    <w:rsid w:val="00906BFA"/>
    <w:rsid w:val="009118D7"/>
    <w:rsid w:val="00911BDD"/>
    <w:rsid w:val="0091238B"/>
    <w:rsid w:val="00913118"/>
    <w:rsid w:val="00917147"/>
    <w:rsid w:val="00921805"/>
    <w:rsid w:val="00924C86"/>
    <w:rsid w:val="00931D8B"/>
    <w:rsid w:val="00932A8C"/>
    <w:rsid w:val="00944300"/>
    <w:rsid w:val="00945283"/>
    <w:rsid w:val="0095463E"/>
    <w:rsid w:val="00970CEB"/>
    <w:rsid w:val="009754E1"/>
    <w:rsid w:val="009756F6"/>
    <w:rsid w:val="0098006D"/>
    <w:rsid w:val="009850FF"/>
    <w:rsid w:val="00985E14"/>
    <w:rsid w:val="009900E7"/>
    <w:rsid w:val="009A2C25"/>
    <w:rsid w:val="009A3CC0"/>
    <w:rsid w:val="009A597D"/>
    <w:rsid w:val="009B067E"/>
    <w:rsid w:val="009C1BC3"/>
    <w:rsid w:val="009E0E89"/>
    <w:rsid w:val="009E5069"/>
    <w:rsid w:val="009E5765"/>
    <w:rsid w:val="009E7ED3"/>
    <w:rsid w:val="009F4EE3"/>
    <w:rsid w:val="00A01AA9"/>
    <w:rsid w:val="00A137CB"/>
    <w:rsid w:val="00A13BDF"/>
    <w:rsid w:val="00A141D8"/>
    <w:rsid w:val="00A2021E"/>
    <w:rsid w:val="00A20A7A"/>
    <w:rsid w:val="00A24B7E"/>
    <w:rsid w:val="00A25065"/>
    <w:rsid w:val="00A30DFD"/>
    <w:rsid w:val="00A4473B"/>
    <w:rsid w:val="00A63B9A"/>
    <w:rsid w:val="00A646FC"/>
    <w:rsid w:val="00A7729F"/>
    <w:rsid w:val="00A84036"/>
    <w:rsid w:val="00A86654"/>
    <w:rsid w:val="00A90F75"/>
    <w:rsid w:val="00AA3F98"/>
    <w:rsid w:val="00AB6DB7"/>
    <w:rsid w:val="00AC696A"/>
    <w:rsid w:val="00AD0E9C"/>
    <w:rsid w:val="00AD4FE5"/>
    <w:rsid w:val="00AE419F"/>
    <w:rsid w:val="00AE4879"/>
    <w:rsid w:val="00AE6601"/>
    <w:rsid w:val="00AF1149"/>
    <w:rsid w:val="00B10B61"/>
    <w:rsid w:val="00B13510"/>
    <w:rsid w:val="00B14D59"/>
    <w:rsid w:val="00B1763B"/>
    <w:rsid w:val="00B26D6E"/>
    <w:rsid w:val="00B27CEB"/>
    <w:rsid w:val="00B31548"/>
    <w:rsid w:val="00B356D6"/>
    <w:rsid w:val="00B4590D"/>
    <w:rsid w:val="00B52EE5"/>
    <w:rsid w:val="00B55C90"/>
    <w:rsid w:val="00B67EFA"/>
    <w:rsid w:val="00B713C8"/>
    <w:rsid w:val="00B80096"/>
    <w:rsid w:val="00B81FD3"/>
    <w:rsid w:val="00B84FB0"/>
    <w:rsid w:val="00B8677E"/>
    <w:rsid w:val="00B95A16"/>
    <w:rsid w:val="00BA07A8"/>
    <w:rsid w:val="00BB2B8F"/>
    <w:rsid w:val="00BB5116"/>
    <w:rsid w:val="00BC4F63"/>
    <w:rsid w:val="00BE4D1B"/>
    <w:rsid w:val="00BF0791"/>
    <w:rsid w:val="00BF24A2"/>
    <w:rsid w:val="00BF3D97"/>
    <w:rsid w:val="00BF42AD"/>
    <w:rsid w:val="00BF5FC0"/>
    <w:rsid w:val="00BF6B90"/>
    <w:rsid w:val="00C032E0"/>
    <w:rsid w:val="00C04701"/>
    <w:rsid w:val="00C17A98"/>
    <w:rsid w:val="00C17E66"/>
    <w:rsid w:val="00C205D0"/>
    <w:rsid w:val="00C32F1E"/>
    <w:rsid w:val="00C647FB"/>
    <w:rsid w:val="00C86993"/>
    <w:rsid w:val="00C874F8"/>
    <w:rsid w:val="00CB20E6"/>
    <w:rsid w:val="00CB24DA"/>
    <w:rsid w:val="00CC3953"/>
    <w:rsid w:val="00CC4AFB"/>
    <w:rsid w:val="00CC6084"/>
    <w:rsid w:val="00CD38FC"/>
    <w:rsid w:val="00CF2342"/>
    <w:rsid w:val="00D00150"/>
    <w:rsid w:val="00D01C79"/>
    <w:rsid w:val="00D16426"/>
    <w:rsid w:val="00D16A12"/>
    <w:rsid w:val="00D226F9"/>
    <w:rsid w:val="00D23485"/>
    <w:rsid w:val="00D33EEB"/>
    <w:rsid w:val="00D477CC"/>
    <w:rsid w:val="00D517CC"/>
    <w:rsid w:val="00D51DFE"/>
    <w:rsid w:val="00D530D9"/>
    <w:rsid w:val="00D5507E"/>
    <w:rsid w:val="00D567A5"/>
    <w:rsid w:val="00D56C2F"/>
    <w:rsid w:val="00D673B8"/>
    <w:rsid w:val="00D71387"/>
    <w:rsid w:val="00D72859"/>
    <w:rsid w:val="00DA36F8"/>
    <w:rsid w:val="00DA65BB"/>
    <w:rsid w:val="00DB24DF"/>
    <w:rsid w:val="00DB5257"/>
    <w:rsid w:val="00DC110C"/>
    <w:rsid w:val="00DC3BF5"/>
    <w:rsid w:val="00DC5BE1"/>
    <w:rsid w:val="00DD68E3"/>
    <w:rsid w:val="00DF02AE"/>
    <w:rsid w:val="00DF6157"/>
    <w:rsid w:val="00E0187B"/>
    <w:rsid w:val="00E0353A"/>
    <w:rsid w:val="00E102D3"/>
    <w:rsid w:val="00E232C5"/>
    <w:rsid w:val="00E23845"/>
    <w:rsid w:val="00E27719"/>
    <w:rsid w:val="00E4626B"/>
    <w:rsid w:val="00E72E8F"/>
    <w:rsid w:val="00E73019"/>
    <w:rsid w:val="00E80669"/>
    <w:rsid w:val="00E80D47"/>
    <w:rsid w:val="00E81F6F"/>
    <w:rsid w:val="00E82CE9"/>
    <w:rsid w:val="00E85344"/>
    <w:rsid w:val="00EB040F"/>
    <w:rsid w:val="00EB444B"/>
    <w:rsid w:val="00ED5A05"/>
    <w:rsid w:val="00EE5776"/>
    <w:rsid w:val="00EF20B3"/>
    <w:rsid w:val="00EF2FA8"/>
    <w:rsid w:val="00F107F7"/>
    <w:rsid w:val="00F1567B"/>
    <w:rsid w:val="00F21045"/>
    <w:rsid w:val="00F256C9"/>
    <w:rsid w:val="00F336D2"/>
    <w:rsid w:val="00F42EE4"/>
    <w:rsid w:val="00F45D15"/>
    <w:rsid w:val="00F52999"/>
    <w:rsid w:val="00F616FA"/>
    <w:rsid w:val="00F70F79"/>
    <w:rsid w:val="00F71C51"/>
    <w:rsid w:val="00F77CAB"/>
    <w:rsid w:val="00F77CD1"/>
    <w:rsid w:val="00F830A2"/>
    <w:rsid w:val="00F839EC"/>
    <w:rsid w:val="00F90AA6"/>
    <w:rsid w:val="00F93847"/>
    <w:rsid w:val="00F94198"/>
    <w:rsid w:val="00F953B2"/>
    <w:rsid w:val="00F96187"/>
    <w:rsid w:val="00F96E42"/>
    <w:rsid w:val="00FA70EB"/>
    <w:rsid w:val="00FC4592"/>
    <w:rsid w:val="00FD4D08"/>
    <w:rsid w:val="00FD729E"/>
    <w:rsid w:val="00FD76DB"/>
    <w:rsid w:val="00FF415D"/>
    <w:rsid w:val="00FF616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D17BF"/>
  <w15:docId w15:val="{35BF4C47-AD96-4A09-955F-8C7BE6E8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5BF3"/>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customStyle="1" w:styleId="1">
    <w:name w:val="확인되지 않은 멘션1"/>
    <w:basedOn w:val="a0"/>
    <w:uiPriority w:val="99"/>
    <w:semiHidden/>
    <w:unhideWhenUsed/>
    <w:rsid w:val="008653A0"/>
    <w:rPr>
      <w:color w:val="605E5C"/>
      <w:shd w:val="clear" w:color="auto" w:fill="E1DFDD"/>
    </w:rPr>
  </w:style>
  <w:style w:type="paragraph" w:styleId="a8">
    <w:name w:val="header"/>
    <w:basedOn w:val="a"/>
    <w:link w:val="Char"/>
    <w:uiPriority w:val="99"/>
    <w:unhideWhenUsed/>
    <w:rsid w:val="007D57B2"/>
    <w:pPr>
      <w:tabs>
        <w:tab w:val="center" w:pos="4513"/>
        <w:tab w:val="right" w:pos="9026"/>
      </w:tabs>
      <w:snapToGrid w:val="0"/>
    </w:pPr>
  </w:style>
  <w:style w:type="character" w:customStyle="1" w:styleId="Char">
    <w:name w:val="머리글 Char"/>
    <w:basedOn w:val="a0"/>
    <w:link w:val="a8"/>
    <w:uiPriority w:val="99"/>
    <w:rsid w:val="007D57B2"/>
  </w:style>
  <w:style w:type="paragraph" w:styleId="a9">
    <w:name w:val="footer"/>
    <w:basedOn w:val="a"/>
    <w:link w:val="Char0"/>
    <w:uiPriority w:val="99"/>
    <w:unhideWhenUsed/>
    <w:rsid w:val="007D57B2"/>
    <w:pPr>
      <w:tabs>
        <w:tab w:val="center" w:pos="4513"/>
        <w:tab w:val="right" w:pos="9026"/>
      </w:tabs>
      <w:snapToGrid w:val="0"/>
    </w:pPr>
  </w:style>
  <w:style w:type="character" w:customStyle="1" w:styleId="Char0">
    <w:name w:val="바닥글 Char"/>
    <w:basedOn w:val="a0"/>
    <w:link w:val="a9"/>
    <w:uiPriority w:val="99"/>
    <w:rsid w:val="007D57B2"/>
  </w:style>
  <w:style w:type="paragraph" w:styleId="aa">
    <w:name w:val="Normal (Web)"/>
    <w:basedOn w:val="a"/>
    <w:uiPriority w:val="99"/>
    <w:semiHidden/>
    <w:unhideWhenUsed/>
    <w:rsid w:val="007D57B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10">
    <w:name w:val="표준1"/>
    <w:basedOn w:val="a"/>
    <w:rsid w:val="000B06DD"/>
    <w:pPr>
      <w:spacing w:line="256" w:lineRule="auto"/>
      <w:textAlignment w:val="baseline"/>
    </w:pPr>
    <w:rPr>
      <w:rFonts w:ascii="맑은 고딕" w:eastAsia="굴림" w:hAnsi="굴림" w:cs="굴림"/>
      <w:color w:val="000000"/>
      <w:szCs w:val="20"/>
    </w:rPr>
  </w:style>
  <w:style w:type="paragraph" w:customStyle="1" w:styleId="6">
    <w:name w:val="바탕글 사본6"/>
    <w:basedOn w:val="a"/>
    <w:rsid w:val="007C5176"/>
    <w:pPr>
      <w:spacing w:after="0" w:line="384" w:lineRule="auto"/>
      <w:textAlignment w:val="baseline"/>
    </w:pPr>
    <w:rPr>
      <w:rFonts w:ascii="함초롬바탕" w:eastAsia="굴림" w:hAnsi="굴림" w:cs="굴림"/>
      <w:color w:val="000000"/>
      <w:kern w:val="0"/>
      <w:szCs w:val="20"/>
    </w:rPr>
  </w:style>
  <w:style w:type="character" w:styleId="ab">
    <w:name w:val="annotation reference"/>
    <w:basedOn w:val="a0"/>
    <w:uiPriority w:val="99"/>
    <w:semiHidden/>
    <w:unhideWhenUsed/>
    <w:rsid w:val="005660E4"/>
    <w:rPr>
      <w:sz w:val="18"/>
      <w:szCs w:val="18"/>
    </w:rPr>
  </w:style>
  <w:style w:type="paragraph" w:styleId="ac">
    <w:name w:val="annotation text"/>
    <w:basedOn w:val="a"/>
    <w:link w:val="Char1"/>
    <w:uiPriority w:val="99"/>
    <w:semiHidden/>
    <w:unhideWhenUsed/>
    <w:rsid w:val="005660E4"/>
    <w:pPr>
      <w:jc w:val="left"/>
    </w:pPr>
  </w:style>
  <w:style w:type="character" w:customStyle="1" w:styleId="Char1">
    <w:name w:val="메모 텍스트 Char"/>
    <w:basedOn w:val="a0"/>
    <w:link w:val="ac"/>
    <w:uiPriority w:val="99"/>
    <w:semiHidden/>
    <w:rsid w:val="005660E4"/>
  </w:style>
  <w:style w:type="paragraph" w:styleId="ad">
    <w:name w:val="annotation subject"/>
    <w:basedOn w:val="ac"/>
    <w:next w:val="ac"/>
    <w:link w:val="Char2"/>
    <w:uiPriority w:val="99"/>
    <w:semiHidden/>
    <w:unhideWhenUsed/>
    <w:rsid w:val="005660E4"/>
    <w:rPr>
      <w:b/>
      <w:bCs/>
    </w:rPr>
  </w:style>
  <w:style w:type="character" w:customStyle="1" w:styleId="Char2">
    <w:name w:val="메모 주제 Char"/>
    <w:basedOn w:val="Char1"/>
    <w:link w:val="ad"/>
    <w:uiPriority w:val="99"/>
    <w:semiHidden/>
    <w:rsid w:val="005660E4"/>
    <w:rPr>
      <w:b/>
      <w:bCs/>
    </w:rPr>
  </w:style>
  <w:style w:type="paragraph" w:styleId="ae">
    <w:name w:val="Balloon Text"/>
    <w:basedOn w:val="a"/>
    <w:link w:val="Char3"/>
    <w:uiPriority w:val="99"/>
    <w:semiHidden/>
    <w:unhideWhenUsed/>
    <w:rsid w:val="005660E4"/>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e"/>
    <w:uiPriority w:val="99"/>
    <w:semiHidden/>
    <w:rsid w:val="005660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0518">
      <w:bodyDiv w:val="1"/>
      <w:marLeft w:val="0"/>
      <w:marRight w:val="0"/>
      <w:marTop w:val="0"/>
      <w:marBottom w:val="0"/>
      <w:divBdr>
        <w:top w:val="none" w:sz="0" w:space="0" w:color="auto"/>
        <w:left w:val="none" w:sz="0" w:space="0" w:color="auto"/>
        <w:bottom w:val="none" w:sz="0" w:space="0" w:color="auto"/>
        <w:right w:val="none" w:sz="0" w:space="0" w:color="auto"/>
      </w:divBdr>
    </w:div>
    <w:div w:id="57755225">
      <w:bodyDiv w:val="1"/>
      <w:marLeft w:val="0"/>
      <w:marRight w:val="0"/>
      <w:marTop w:val="0"/>
      <w:marBottom w:val="0"/>
      <w:divBdr>
        <w:top w:val="none" w:sz="0" w:space="0" w:color="auto"/>
        <w:left w:val="none" w:sz="0" w:space="0" w:color="auto"/>
        <w:bottom w:val="none" w:sz="0" w:space="0" w:color="auto"/>
        <w:right w:val="none" w:sz="0" w:space="0" w:color="auto"/>
      </w:divBdr>
    </w:div>
    <w:div w:id="112211587">
      <w:bodyDiv w:val="1"/>
      <w:marLeft w:val="0"/>
      <w:marRight w:val="0"/>
      <w:marTop w:val="0"/>
      <w:marBottom w:val="0"/>
      <w:divBdr>
        <w:top w:val="none" w:sz="0" w:space="0" w:color="auto"/>
        <w:left w:val="none" w:sz="0" w:space="0" w:color="auto"/>
        <w:bottom w:val="none" w:sz="0" w:space="0" w:color="auto"/>
        <w:right w:val="none" w:sz="0" w:space="0" w:color="auto"/>
      </w:divBdr>
    </w:div>
    <w:div w:id="118452583">
      <w:bodyDiv w:val="1"/>
      <w:marLeft w:val="0"/>
      <w:marRight w:val="0"/>
      <w:marTop w:val="0"/>
      <w:marBottom w:val="0"/>
      <w:divBdr>
        <w:top w:val="none" w:sz="0" w:space="0" w:color="auto"/>
        <w:left w:val="none" w:sz="0" w:space="0" w:color="auto"/>
        <w:bottom w:val="none" w:sz="0" w:space="0" w:color="auto"/>
        <w:right w:val="none" w:sz="0" w:space="0" w:color="auto"/>
      </w:divBdr>
    </w:div>
    <w:div w:id="126633265">
      <w:bodyDiv w:val="1"/>
      <w:marLeft w:val="0"/>
      <w:marRight w:val="0"/>
      <w:marTop w:val="0"/>
      <w:marBottom w:val="0"/>
      <w:divBdr>
        <w:top w:val="none" w:sz="0" w:space="0" w:color="auto"/>
        <w:left w:val="none" w:sz="0" w:space="0" w:color="auto"/>
        <w:bottom w:val="none" w:sz="0" w:space="0" w:color="auto"/>
        <w:right w:val="none" w:sz="0" w:space="0" w:color="auto"/>
      </w:divBdr>
    </w:div>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194777308">
      <w:bodyDiv w:val="1"/>
      <w:marLeft w:val="0"/>
      <w:marRight w:val="0"/>
      <w:marTop w:val="0"/>
      <w:marBottom w:val="0"/>
      <w:divBdr>
        <w:top w:val="none" w:sz="0" w:space="0" w:color="auto"/>
        <w:left w:val="none" w:sz="0" w:space="0" w:color="auto"/>
        <w:bottom w:val="none" w:sz="0" w:space="0" w:color="auto"/>
        <w:right w:val="none" w:sz="0" w:space="0" w:color="auto"/>
      </w:divBdr>
    </w:div>
    <w:div w:id="234632926">
      <w:bodyDiv w:val="1"/>
      <w:marLeft w:val="0"/>
      <w:marRight w:val="0"/>
      <w:marTop w:val="0"/>
      <w:marBottom w:val="0"/>
      <w:divBdr>
        <w:top w:val="none" w:sz="0" w:space="0" w:color="auto"/>
        <w:left w:val="none" w:sz="0" w:space="0" w:color="auto"/>
        <w:bottom w:val="none" w:sz="0" w:space="0" w:color="auto"/>
        <w:right w:val="none" w:sz="0" w:space="0" w:color="auto"/>
      </w:divBdr>
    </w:div>
    <w:div w:id="235675274">
      <w:bodyDiv w:val="1"/>
      <w:marLeft w:val="0"/>
      <w:marRight w:val="0"/>
      <w:marTop w:val="0"/>
      <w:marBottom w:val="0"/>
      <w:divBdr>
        <w:top w:val="none" w:sz="0" w:space="0" w:color="auto"/>
        <w:left w:val="none" w:sz="0" w:space="0" w:color="auto"/>
        <w:bottom w:val="none" w:sz="0" w:space="0" w:color="auto"/>
        <w:right w:val="none" w:sz="0" w:space="0" w:color="auto"/>
      </w:divBdr>
    </w:div>
    <w:div w:id="289283349">
      <w:bodyDiv w:val="1"/>
      <w:marLeft w:val="0"/>
      <w:marRight w:val="0"/>
      <w:marTop w:val="0"/>
      <w:marBottom w:val="0"/>
      <w:divBdr>
        <w:top w:val="none" w:sz="0" w:space="0" w:color="auto"/>
        <w:left w:val="none" w:sz="0" w:space="0" w:color="auto"/>
        <w:bottom w:val="none" w:sz="0" w:space="0" w:color="auto"/>
        <w:right w:val="none" w:sz="0" w:space="0" w:color="auto"/>
      </w:divBdr>
    </w:div>
    <w:div w:id="351341872">
      <w:bodyDiv w:val="1"/>
      <w:marLeft w:val="0"/>
      <w:marRight w:val="0"/>
      <w:marTop w:val="0"/>
      <w:marBottom w:val="0"/>
      <w:divBdr>
        <w:top w:val="none" w:sz="0" w:space="0" w:color="auto"/>
        <w:left w:val="none" w:sz="0" w:space="0" w:color="auto"/>
        <w:bottom w:val="none" w:sz="0" w:space="0" w:color="auto"/>
        <w:right w:val="none" w:sz="0" w:space="0" w:color="auto"/>
      </w:divBdr>
    </w:div>
    <w:div w:id="427775832">
      <w:bodyDiv w:val="1"/>
      <w:marLeft w:val="0"/>
      <w:marRight w:val="0"/>
      <w:marTop w:val="0"/>
      <w:marBottom w:val="0"/>
      <w:divBdr>
        <w:top w:val="none" w:sz="0" w:space="0" w:color="auto"/>
        <w:left w:val="none" w:sz="0" w:space="0" w:color="auto"/>
        <w:bottom w:val="none" w:sz="0" w:space="0" w:color="auto"/>
        <w:right w:val="none" w:sz="0" w:space="0" w:color="auto"/>
      </w:divBdr>
    </w:div>
    <w:div w:id="453062456">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13695213">
      <w:bodyDiv w:val="1"/>
      <w:marLeft w:val="0"/>
      <w:marRight w:val="0"/>
      <w:marTop w:val="0"/>
      <w:marBottom w:val="0"/>
      <w:divBdr>
        <w:top w:val="none" w:sz="0" w:space="0" w:color="auto"/>
        <w:left w:val="none" w:sz="0" w:space="0" w:color="auto"/>
        <w:bottom w:val="none" w:sz="0" w:space="0" w:color="auto"/>
        <w:right w:val="none" w:sz="0" w:space="0" w:color="auto"/>
      </w:divBdr>
    </w:div>
    <w:div w:id="517503104">
      <w:bodyDiv w:val="1"/>
      <w:marLeft w:val="0"/>
      <w:marRight w:val="0"/>
      <w:marTop w:val="0"/>
      <w:marBottom w:val="0"/>
      <w:divBdr>
        <w:top w:val="none" w:sz="0" w:space="0" w:color="auto"/>
        <w:left w:val="none" w:sz="0" w:space="0" w:color="auto"/>
        <w:bottom w:val="none" w:sz="0" w:space="0" w:color="auto"/>
        <w:right w:val="none" w:sz="0" w:space="0" w:color="auto"/>
      </w:divBdr>
    </w:div>
    <w:div w:id="521825000">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63301328">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606158250">
      <w:bodyDiv w:val="1"/>
      <w:marLeft w:val="0"/>
      <w:marRight w:val="0"/>
      <w:marTop w:val="0"/>
      <w:marBottom w:val="0"/>
      <w:divBdr>
        <w:top w:val="none" w:sz="0" w:space="0" w:color="auto"/>
        <w:left w:val="none" w:sz="0" w:space="0" w:color="auto"/>
        <w:bottom w:val="none" w:sz="0" w:space="0" w:color="auto"/>
        <w:right w:val="none" w:sz="0" w:space="0" w:color="auto"/>
      </w:divBdr>
    </w:div>
    <w:div w:id="606351969">
      <w:bodyDiv w:val="1"/>
      <w:marLeft w:val="0"/>
      <w:marRight w:val="0"/>
      <w:marTop w:val="0"/>
      <w:marBottom w:val="0"/>
      <w:divBdr>
        <w:top w:val="none" w:sz="0" w:space="0" w:color="auto"/>
        <w:left w:val="none" w:sz="0" w:space="0" w:color="auto"/>
        <w:bottom w:val="none" w:sz="0" w:space="0" w:color="auto"/>
        <w:right w:val="none" w:sz="0" w:space="0" w:color="auto"/>
      </w:divBdr>
    </w:div>
    <w:div w:id="635765181">
      <w:bodyDiv w:val="1"/>
      <w:marLeft w:val="0"/>
      <w:marRight w:val="0"/>
      <w:marTop w:val="0"/>
      <w:marBottom w:val="0"/>
      <w:divBdr>
        <w:top w:val="none" w:sz="0" w:space="0" w:color="auto"/>
        <w:left w:val="none" w:sz="0" w:space="0" w:color="auto"/>
        <w:bottom w:val="none" w:sz="0" w:space="0" w:color="auto"/>
        <w:right w:val="none" w:sz="0" w:space="0" w:color="auto"/>
      </w:divBdr>
    </w:div>
    <w:div w:id="651181668">
      <w:bodyDiv w:val="1"/>
      <w:marLeft w:val="0"/>
      <w:marRight w:val="0"/>
      <w:marTop w:val="0"/>
      <w:marBottom w:val="0"/>
      <w:divBdr>
        <w:top w:val="none" w:sz="0" w:space="0" w:color="auto"/>
        <w:left w:val="none" w:sz="0" w:space="0" w:color="auto"/>
        <w:bottom w:val="none" w:sz="0" w:space="0" w:color="auto"/>
        <w:right w:val="none" w:sz="0" w:space="0" w:color="auto"/>
      </w:divBdr>
    </w:div>
    <w:div w:id="653680788">
      <w:bodyDiv w:val="1"/>
      <w:marLeft w:val="0"/>
      <w:marRight w:val="0"/>
      <w:marTop w:val="0"/>
      <w:marBottom w:val="0"/>
      <w:divBdr>
        <w:top w:val="none" w:sz="0" w:space="0" w:color="auto"/>
        <w:left w:val="none" w:sz="0" w:space="0" w:color="auto"/>
        <w:bottom w:val="none" w:sz="0" w:space="0" w:color="auto"/>
        <w:right w:val="none" w:sz="0" w:space="0" w:color="auto"/>
      </w:divBdr>
    </w:div>
    <w:div w:id="663825846">
      <w:bodyDiv w:val="1"/>
      <w:marLeft w:val="0"/>
      <w:marRight w:val="0"/>
      <w:marTop w:val="0"/>
      <w:marBottom w:val="0"/>
      <w:divBdr>
        <w:top w:val="none" w:sz="0" w:space="0" w:color="auto"/>
        <w:left w:val="none" w:sz="0" w:space="0" w:color="auto"/>
        <w:bottom w:val="none" w:sz="0" w:space="0" w:color="auto"/>
        <w:right w:val="none" w:sz="0" w:space="0" w:color="auto"/>
      </w:divBdr>
    </w:div>
    <w:div w:id="695160212">
      <w:bodyDiv w:val="1"/>
      <w:marLeft w:val="0"/>
      <w:marRight w:val="0"/>
      <w:marTop w:val="0"/>
      <w:marBottom w:val="0"/>
      <w:divBdr>
        <w:top w:val="none" w:sz="0" w:space="0" w:color="auto"/>
        <w:left w:val="none" w:sz="0" w:space="0" w:color="auto"/>
        <w:bottom w:val="none" w:sz="0" w:space="0" w:color="auto"/>
        <w:right w:val="none" w:sz="0" w:space="0" w:color="auto"/>
      </w:divBdr>
    </w:div>
    <w:div w:id="710423212">
      <w:bodyDiv w:val="1"/>
      <w:marLeft w:val="0"/>
      <w:marRight w:val="0"/>
      <w:marTop w:val="0"/>
      <w:marBottom w:val="0"/>
      <w:divBdr>
        <w:top w:val="none" w:sz="0" w:space="0" w:color="auto"/>
        <w:left w:val="none" w:sz="0" w:space="0" w:color="auto"/>
        <w:bottom w:val="none" w:sz="0" w:space="0" w:color="auto"/>
        <w:right w:val="none" w:sz="0" w:space="0" w:color="auto"/>
      </w:divBdr>
    </w:div>
    <w:div w:id="729889757">
      <w:bodyDiv w:val="1"/>
      <w:marLeft w:val="0"/>
      <w:marRight w:val="0"/>
      <w:marTop w:val="0"/>
      <w:marBottom w:val="0"/>
      <w:divBdr>
        <w:top w:val="none" w:sz="0" w:space="0" w:color="auto"/>
        <w:left w:val="none" w:sz="0" w:space="0" w:color="auto"/>
        <w:bottom w:val="none" w:sz="0" w:space="0" w:color="auto"/>
        <w:right w:val="none" w:sz="0" w:space="0" w:color="auto"/>
      </w:divBdr>
    </w:div>
    <w:div w:id="75204712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1625930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920480091">
      <w:bodyDiv w:val="1"/>
      <w:marLeft w:val="0"/>
      <w:marRight w:val="0"/>
      <w:marTop w:val="0"/>
      <w:marBottom w:val="0"/>
      <w:divBdr>
        <w:top w:val="none" w:sz="0" w:space="0" w:color="auto"/>
        <w:left w:val="none" w:sz="0" w:space="0" w:color="auto"/>
        <w:bottom w:val="none" w:sz="0" w:space="0" w:color="auto"/>
        <w:right w:val="none" w:sz="0" w:space="0" w:color="auto"/>
      </w:divBdr>
    </w:div>
    <w:div w:id="948855939">
      <w:bodyDiv w:val="1"/>
      <w:marLeft w:val="0"/>
      <w:marRight w:val="0"/>
      <w:marTop w:val="0"/>
      <w:marBottom w:val="0"/>
      <w:divBdr>
        <w:top w:val="none" w:sz="0" w:space="0" w:color="auto"/>
        <w:left w:val="none" w:sz="0" w:space="0" w:color="auto"/>
        <w:bottom w:val="none" w:sz="0" w:space="0" w:color="auto"/>
        <w:right w:val="none" w:sz="0" w:space="0" w:color="auto"/>
      </w:divBdr>
    </w:div>
    <w:div w:id="981235884">
      <w:bodyDiv w:val="1"/>
      <w:marLeft w:val="0"/>
      <w:marRight w:val="0"/>
      <w:marTop w:val="0"/>
      <w:marBottom w:val="0"/>
      <w:divBdr>
        <w:top w:val="none" w:sz="0" w:space="0" w:color="auto"/>
        <w:left w:val="none" w:sz="0" w:space="0" w:color="auto"/>
        <w:bottom w:val="none" w:sz="0" w:space="0" w:color="auto"/>
        <w:right w:val="none" w:sz="0" w:space="0" w:color="auto"/>
      </w:divBdr>
    </w:div>
    <w:div w:id="992752974">
      <w:bodyDiv w:val="1"/>
      <w:marLeft w:val="0"/>
      <w:marRight w:val="0"/>
      <w:marTop w:val="0"/>
      <w:marBottom w:val="0"/>
      <w:divBdr>
        <w:top w:val="none" w:sz="0" w:space="0" w:color="auto"/>
        <w:left w:val="none" w:sz="0" w:space="0" w:color="auto"/>
        <w:bottom w:val="none" w:sz="0" w:space="0" w:color="auto"/>
        <w:right w:val="none" w:sz="0" w:space="0" w:color="auto"/>
      </w:divBdr>
    </w:div>
    <w:div w:id="1085495115">
      <w:bodyDiv w:val="1"/>
      <w:marLeft w:val="0"/>
      <w:marRight w:val="0"/>
      <w:marTop w:val="0"/>
      <w:marBottom w:val="0"/>
      <w:divBdr>
        <w:top w:val="none" w:sz="0" w:space="0" w:color="auto"/>
        <w:left w:val="none" w:sz="0" w:space="0" w:color="auto"/>
        <w:bottom w:val="none" w:sz="0" w:space="0" w:color="auto"/>
        <w:right w:val="none" w:sz="0" w:space="0" w:color="auto"/>
      </w:divBdr>
    </w:div>
    <w:div w:id="1099179100">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230925704">
      <w:bodyDiv w:val="1"/>
      <w:marLeft w:val="0"/>
      <w:marRight w:val="0"/>
      <w:marTop w:val="0"/>
      <w:marBottom w:val="0"/>
      <w:divBdr>
        <w:top w:val="none" w:sz="0" w:space="0" w:color="auto"/>
        <w:left w:val="none" w:sz="0" w:space="0" w:color="auto"/>
        <w:bottom w:val="none" w:sz="0" w:space="0" w:color="auto"/>
        <w:right w:val="none" w:sz="0" w:space="0" w:color="auto"/>
      </w:divBdr>
    </w:div>
    <w:div w:id="1272007610">
      <w:bodyDiv w:val="1"/>
      <w:marLeft w:val="0"/>
      <w:marRight w:val="0"/>
      <w:marTop w:val="0"/>
      <w:marBottom w:val="0"/>
      <w:divBdr>
        <w:top w:val="none" w:sz="0" w:space="0" w:color="auto"/>
        <w:left w:val="none" w:sz="0" w:space="0" w:color="auto"/>
        <w:bottom w:val="none" w:sz="0" w:space="0" w:color="auto"/>
        <w:right w:val="none" w:sz="0" w:space="0" w:color="auto"/>
      </w:divBdr>
    </w:div>
    <w:div w:id="1376125172">
      <w:bodyDiv w:val="1"/>
      <w:marLeft w:val="0"/>
      <w:marRight w:val="0"/>
      <w:marTop w:val="0"/>
      <w:marBottom w:val="0"/>
      <w:divBdr>
        <w:top w:val="none" w:sz="0" w:space="0" w:color="auto"/>
        <w:left w:val="none" w:sz="0" w:space="0" w:color="auto"/>
        <w:bottom w:val="none" w:sz="0" w:space="0" w:color="auto"/>
        <w:right w:val="none" w:sz="0" w:space="0" w:color="auto"/>
      </w:divBdr>
    </w:div>
    <w:div w:id="1376157263">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458639678">
      <w:bodyDiv w:val="1"/>
      <w:marLeft w:val="0"/>
      <w:marRight w:val="0"/>
      <w:marTop w:val="0"/>
      <w:marBottom w:val="0"/>
      <w:divBdr>
        <w:top w:val="none" w:sz="0" w:space="0" w:color="auto"/>
        <w:left w:val="none" w:sz="0" w:space="0" w:color="auto"/>
        <w:bottom w:val="none" w:sz="0" w:space="0" w:color="auto"/>
        <w:right w:val="none" w:sz="0" w:space="0" w:color="auto"/>
      </w:divBdr>
    </w:div>
    <w:div w:id="1492987705">
      <w:bodyDiv w:val="1"/>
      <w:marLeft w:val="0"/>
      <w:marRight w:val="0"/>
      <w:marTop w:val="0"/>
      <w:marBottom w:val="0"/>
      <w:divBdr>
        <w:top w:val="none" w:sz="0" w:space="0" w:color="auto"/>
        <w:left w:val="none" w:sz="0" w:space="0" w:color="auto"/>
        <w:bottom w:val="none" w:sz="0" w:space="0" w:color="auto"/>
        <w:right w:val="none" w:sz="0" w:space="0" w:color="auto"/>
      </w:divBdr>
    </w:div>
    <w:div w:id="1498769232">
      <w:bodyDiv w:val="1"/>
      <w:marLeft w:val="0"/>
      <w:marRight w:val="0"/>
      <w:marTop w:val="0"/>
      <w:marBottom w:val="0"/>
      <w:divBdr>
        <w:top w:val="none" w:sz="0" w:space="0" w:color="auto"/>
        <w:left w:val="none" w:sz="0" w:space="0" w:color="auto"/>
        <w:bottom w:val="none" w:sz="0" w:space="0" w:color="auto"/>
        <w:right w:val="none" w:sz="0" w:space="0" w:color="auto"/>
      </w:divBdr>
    </w:div>
    <w:div w:id="1516185648">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529752319">
      <w:bodyDiv w:val="1"/>
      <w:marLeft w:val="0"/>
      <w:marRight w:val="0"/>
      <w:marTop w:val="0"/>
      <w:marBottom w:val="0"/>
      <w:divBdr>
        <w:top w:val="none" w:sz="0" w:space="0" w:color="auto"/>
        <w:left w:val="none" w:sz="0" w:space="0" w:color="auto"/>
        <w:bottom w:val="none" w:sz="0" w:space="0" w:color="auto"/>
        <w:right w:val="none" w:sz="0" w:space="0" w:color="auto"/>
      </w:divBdr>
    </w:div>
    <w:div w:id="1588659822">
      <w:bodyDiv w:val="1"/>
      <w:marLeft w:val="0"/>
      <w:marRight w:val="0"/>
      <w:marTop w:val="0"/>
      <w:marBottom w:val="0"/>
      <w:divBdr>
        <w:top w:val="none" w:sz="0" w:space="0" w:color="auto"/>
        <w:left w:val="none" w:sz="0" w:space="0" w:color="auto"/>
        <w:bottom w:val="none" w:sz="0" w:space="0" w:color="auto"/>
        <w:right w:val="none" w:sz="0" w:space="0" w:color="auto"/>
      </w:divBdr>
    </w:div>
    <w:div w:id="1610971963">
      <w:bodyDiv w:val="1"/>
      <w:marLeft w:val="0"/>
      <w:marRight w:val="0"/>
      <w:marTop w:val="0"/>
      <w:marBottom w:val="0"/>
      <w:divBdr>
        <w:top w:val="none" w:sz="0" w:space="0" w:color="auto"/>
        <w:left w:val="none" w:sz="0" w:space="0" w:color="auto"/>
        <w:bottom w:val="none" w:sz="0" w:space="0" w:color="auto"/>
        <w:right w:val="none" w:sz="0" w:space="0" w:color="auto"/>
      </w:divBdr>
    </w:div>
    <w:div w:id="1613169850">
      <w:bodyDiv w:val="1"/>
      <w:marLeft w:val="0"/>
      <w:marRight w:val="0"/>
      <w:marTop w:val="0"/>
      <w:marBottom w:val="0"/>
      <w:divBdr>
        <w:top w:val="none" w:sz="0" w:space="0" w:color="auto"/>
        <w:left w:val="none" w:sz="0" w:space="0" w:color="auto"/>
        <w:bottom w:val="none" w:sz="0" w:space="0" w:color="auto"/>
        <w:right w:val="none" w:sz="0" w:space="0" w:color="auto"/>
      </w:divBdr>
    </w:div>
    <w:div w:id="1642073729">
      <w:bodyDiv w:val="1"/>
      <w:marLeft w:val="0"/>
      <w:marRight w:val="0"/>
      <w:marTop w:val="0"/>
      <w:marBottom w:val="0"/>
      <w:divBdr>
        <w:top w:val="none" w:sz="0" w:space="0" w:color="auto"/>
        <w:left w:val="none" w:sz="0" w:space="0" w:color="auto"/>
        <w:bottom w:val="none" w:sz="0" w:space="0" w:color="auto"/>
        <w:right w:val="none" w:sz="0" w:space="0" w:color="auto"/>
      </w:divBdr>
    </w:div>
    <w:div w:id="1648197007">
      <w:bodyDiv w:val="1"/>
      <w:marLeft w:val="0"/>
      <w:marRight w:val="0"/>
      <w:marTop w:val="0"/>
      <w:marBottom w:val="0"/>
      <w:divBdr>
        <w:top w:val="none" w:sz="0" w:space="0" w:color="auto"/>
        <w:left w:val="none" w:sz="0" w:space="0" w:color="auto"/>
        <w:bottom w:val="none" w:sz="0" w:space="0" w:color="auto"/>
        <w:right w:val="none" w:sz="0" w:space="0" w:color="auto"/>
      </w:divBdr>
    </w:div>
    <w:div w:id="169044884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0597675">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19297173">
      <w:bodyDiv w:val="1"/>
      <w:marLeft w:val="0"/>
      <w:marRight w:val="0"/>
      <w:marTop w:val="0"/>
      <w:marBottom w:val="0"/>
      <w:divBdr>
        <w:top w:val="none" w:sz="0" w:space="0" w:color="auto"/>
        <w:left w:val="none" w:sz="0" w:space="0" w:color="auto"/>
        <w:bottom w:val="none" w:sz="0" w:space="0" w:color="auto"/>
        <w:right w:val="none" w:sz="0" w:space="0" w:color="auto"/>
      </w:divBdr>
    </w:div>
    <w:div w:id="1829863344">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75536224">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11382789">
      <w:bodyDiv w:val="1"/>
      <w:marLeft w:val="0"/>
      <w:marRight w:val="0"/>
      <w:marTop w:val="0"/>
      <w:marBottom w:val="0"/>
      <w:divBdr>
        <w:top w:val="none" w:sz="0" w:space="0" w:color="auto"/>
        <w:left w:val="none" w:sz="0" w:space="0" w:color="auto"/>
        <w:bottom w:val="none" w:sz="0" w:space="0" w:color="auto"/>
        <w:right w:val="none" w:sz="0" w:space="0" w:color="auto"/>
      </w:divBdr>
    </w:div>
    <w:div w:id="1915315340">
      <w:bodyDiv w:val="1"/>
      <w:marLeft w:val="0"/>
      <w:marRight w:val="0"/>
      <w:marTop w:val="0"/>
      <w:marBottom w:val="0"/>
      <w:divBdr>
        <w:top w:val="none" w:sz="0" w:space="0" w:color="auto"/>
        <w:left w:val="none" w:sz="0" w:space="0" w:color="auto"/>
        <w:bottom w:val="none" w:sz="0" w:space="0" w:color="auto"/>
        <w:right w:val="none" w:sz="0" w:space="0" w:color="auto"/>
      </w:divBdr>
    </w:div>
    <w:div w:id="1938635574">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 w:id="2067797208">
      <w:bodyDiv w:val="1"/>
      <w:marLeft w:val="0"/>
      <w:marRight w:val="0"/>
      <w:marTop w:val="0"/>
      <w:marBottom w:val="0"/>
      <w:divBdr>
        <w:top w:val="none" w:sz="0" w:space="0" w:color="auto"/>
        <w:left w:val="none" w:sz="0" w:space="0" w:color="auto"/>
        <w:bottom w:val="none" w:sz="0" w:space="0" w:color="auto"/>
        <w:right w:val="none" w:sz="0" w:space="0" w:color="auto"/>
      </w:divBdr>
    </w:div>
    <w:div w:id="209146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w.or.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a.or.k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E44AC-3519-4ED4-8BDD-19CDEF62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7</Pages>
  <Words>1800</Words>
  <Characters>10262</Characters>
  <Application>Microsoft Office Word</Application>
  <DocSecurity>0</DocSecurity>
  <Lines>85</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198</cp:revision>
  <cp:lastPrinted>2023-05-09T06:23:00Z</cp:lastPrinted>
  <dcterms:created xsi:type="dcterms:W3CDTF">2023-05-30T06:24:00Z</dcterms:created>
  <dcterms:modified xsi:type="dcterms:W3CDTF">2026-02-25T01:24:00Z</dcterms:modified>
</cp:coreProperties>
</file>